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Amsterdam,</w:t>
      </w:r>
      <w:r>
        <w:t xml:space="preserve"> </w:t>
      </w:r>
      <w:r>
        <w:t xml:space="preserve">Netherlands:</w:t>
      </w:r>
      <w:r>
        <w:t xml:space="preserve"> </w:t>
      </w:r>
      <w:r>
        <w:t xml:space="preserve">A</w:t>
      </w:r>
      <w:r>
        <w:t xml:space="preserve"> </w:t>
      </w:r>
      <w:r>
        <w:t xml:space="preserve">Research</w:t>
      </w:r>
      <w:r>
        <w:t xml:space="preserve"> </w:t>
      </w:r>
      <w:r>
        <w:t xml:space="preserve">Perspective</w:t>
      </w:r>
    </w:p>
    <w:bookmarkStart w:id="20" w:name="X76c55db7d99ee449d9b24c1b730ae525553c33a"/>
    <w:p>
      <w:pPr>
        <w:pStyle w:val="Heading1"/>
      </w:pPr>
      <w:r>
        <w:t xml:space="preserve">The Role and Evolution of the Chemist in Amsterdam, Netherlands: A Research Perspective</w:t>
      </w:r>
    </w:p>
    <w:p>
      <w:pPr>
        <w:pStyle w:val="FirstParagraph"/>
      </w:pPr>
      <w:r>
        <w:br/>
      </w:r>
    </w:p>
    <w:p>
      <w:pPr>
        <w:pStyle w:val="BodyText"/>
      </w:pPr>
      <w:r>
        <w:rPr>
          <w:bCs/>
          <w:b/>
        </w:rPr>
        <w:t xml:space="preserve">A Research Paper submitted for Academic Review</w:t>
      </w:r>
    </w:p>
    <w:p>
      <w:pPr>
        <w:pStyle w:val="BodyText"/>
      </w:pPr>
      <w:r>
        <w:br/>
      </w:r>
    </w:p>
    <w:p>
      <w:r>
        <w:pict>
          <v:rect style="width:0;height:1.5pt" o:hralign="center" o:hrstd="t" o:hr="t"/>
        </w:pict>
      </w:r>
    </w:p>
    <w:p>
      <w:pPr>
        <w:pStyle w:val="FirstParagraph"/>
      </w:pPr>
      <w:r>
        <w:br/>
      </w:r>
    </w:p>
    <w:bookmarkEnd w:id="20"/>
    <w:bookmarkStart w:id="21" w:name="abstract"/>
    <w:p>
      <w:pPr>
        <w:pStyle w:val="Heading2"/>
      </w:pPr>
      <w:r>
        <w:t xml:space="preserve">Abstract</w:t>
      </w:r>
    </w:p>
    <w:p>
      <w:pPr>
        <w:pStyle w:val="FirstParagraph"/>
      </w:pPr>
      <w:r>
        <w:t xml:space="preserve">This research paper examines the multifaceted role of the chemist within the specific socio-economic and regulatory context of Amsterdam, Netherlands. By analyzing historical trends, contemporary pharmaceutical applications, industrial contributions, and environmental implications, this document highlights how Amsterdam’s position as a global hub for life sciences influences chemical innovation. The study emphasizes that while the traditional image of a "chemist" often refers to retail pharmacy services in many English-speaking regions—in the context of high-level research and industrial development in the Netherlands—the focus remains heavily on academic research, pharmaceutical manufacturing, and sustainable green chemistry. This paper argues that Amsterdam serves as a critical nexus where chemical expertise directly impacts public health, environmental sustainability, and economic growth.</w:t>
      </w:r>
    </w:p>
    <w:p>
      <w:pPr>
        <w:pStyle w:val="BodyText"/>
      </w:pPr>
      <w:r>
        <w:br/>
      </w:r>
    </w:p>
    <w:bookmarkEnd w:id="21"/>
    <w:bookmarkStart w:id="22" w:name="introduction"/>
    <w:p>
      <w:pPr>
        <w:pStyle w:val="Heading2"/>
      </w:pPr>
      <w:r>
        <w:t xml:space="preserve">1. Introduction</w:t>
      </w:r>
    </w:p>
    <w:p>
      <w:pPr>
        <w:pStyle w:val="FirstParagraph"/>
      </w:pPr>
      <w:r>
        <w:t xml:space="preserve">The profession of the chemist is foundational to modern society. In the bustling metropolis of Amsterdam in the Netherlands, this profession has evolved significantly from traditional compounding practices to cutting-edge research and development (R&amp;D). Amsterdam, renowned for its historic canals and modern innovation districts such as Science Park and Bio Science Park OLVG, hosts some of Europe’s most prestigious chemical research institutions. These include the University of Amsterdam (UvA), Vrije Universiteit Amsterdam (VU), and numerous start-ups incubated within the broader Dutch ecosystem.</w:t>
      </w:r>
    </w:p>
    <w:p>
      <w:pPr>
        <w:pStyle w:val="BodyText"/>
      </w:pPr>
      <w:r>
        <w:t xml:space="preserve">It is crucial to clarify terminology at the outset. In many European languages, including Dutch, the word "chemist" can refer both to a pharmaceutical practitioner (apothecary) and to a scientist specializing in chemistry. This research paper adopts the dual perspective but focuses primarily on the scientific industrial and academic roles of chemists in Amsterdam, while acknowledging their regulatory role within public health systems.</w:t>
      </w:r>
    </w:p>
    <w:p>
      <w:pPr>
        <w:pStyle w:val="BodyText"/>
      </w:pPr>
      <w:r>
        <w:br/>
      </w:r>
    </w:p>
    <w:bookmarkEnd w:id="22"/>
    <w:bookmarkStart w:id="23" w:name="X623ce5c620641fe8bf01dd63212d525e3633413"/>
    <w:p>
      <w:pPr>
        <w:pStyle w:val="Heading2"/>
      </w:pPr>
      <w:r>
        <w:t xml:space="preserve">2. Historical Context of Chemical Innovation in Amsterdam</w:t>
      </w:r>
    </w:p>
    <w:p>
      <w:pPr>
        <w:pStyle w:val="FirstParagraph"/>
      </w:pPr>
      <w:r>
        <w:t xml:space="preserve">The Netherlands has long been a global leader in chemical engineering and pharmaceuticals. Companies such as AkzoNobel and DSM have deep roots in the Dutch landscape, contributing to Amsterdam’s reputation as a center for material science and life sciences. During the 17th century, Amsterdam was not only an economic powerhouse but also a hub for early alchemical and proto-chemical studies.</w:t>
      </w:r>
    </w:p>
    <w:p>
      <w:pPr>
        <w:pStyle w:val="BodyText"/>
      </w:pPr>
      <w:r>
        <w:t xml:space="preserve">In the modern era, following World War II, the Netherlands invested heavily in scientific education and industrial infrastructure. This laid the groundwork for today’s robust presence of chemists in Amsterdam’s university hospitals and biotech clusters. The historical trajectory shows a shift from empirical craftsmanship to rigorous, data-driven chemical science.</w:t>
      </w:r>
    </w:p>
    <w:p>
      <w:pPr>
        <w:pStyle w:val="BodyText"/>
      </w:pPr>
      <w:r>
        <w:br/>
      </w:r>
    </w:p>
    <w:bookmarkEnd w:id="23"/>
    <w:bookmarkStart w:id="24" w:name="X449b27ebb42be176b436f5105cf998452d12701"/>
    <w:p>
      <w:pPr>
        <w:pStyle w:val="Heading2"/>
      </w:pPr>
      <w:r>
        <w:t xml:space="preserve">3. Academic Contributions: Research Institutions</w:t>
      </w:r>
    </w:p>
    <w:p>
      <w:pPr>
        <w:pStyle w:val="FirstParagraph"/>
      </w:pPr>
      <w:r>
        <w:t xml:space="preserve">The University of Amsterdam (UvA) and Vrije Universiteit Amsterdam are key employers of chemists who contribute to fundamental research. Departments such as the Institute for Advanced Study and the Van ’t Hoff Institute for Molecular Sciences attract international talent.</w:t>
      </w:r>
    </w:p>
    <w:p>
      <w:pPr>
        <w:pStyle w:val="BodyText"/>
      </w:pPr>
      <w:r>
        <w:t xml:space="preserve">Chemists in these institutions work on diverse topics:</w:t>
      </w:r>
    </w:p>
    <w:p>
      <w:pPr>
        <w:numPr>
          <w:ilvl w:val="0"/>
          <w:numId w:val="1001"/>
        </w:numPr>
        <w:pStyle w:val="Compact"/>
      </w:pPr>
      <w:r>
        <w:rPr>
          <w:bCs/>
          <w:b/>
        </w:rPr>
        <w:t xml:space="preserve">Sustainable Catalysis:</w:t>
      </w:r>
      <w:r>
        <w:t xml:space="preserve"> </w:t>
      </w:r>
      <w:r>
        <w:t xml:space="preserve">Developing efficient catalysts to reduce waste in industrial processes.</w:t>
      </w:r>
    </w:p>
    <w:p>
      <w:pPr>
        <w:numPr>
          <w:ilvl w:val="0"/>
          <w:numId w:val="1001"/>
        </w:numPr>
        <w:pStyle w:val="Compact"/>
      </w:pPr>
      <w:r>
        <w:rPr>
          <w:bCs/>
          <w:b/>
        </w:rPr>
        <w:t xml:space="preserve">Molecular Imaging:</w:t>
      </w:r>
    </w:p>
    <w:p>
      <w:pPr>
        <w:pStyle w:val="FirstParagraph"/>
      </w:pPr>
      <w:r>
        <w:t xml:space="preserve">This academic output feeds into the broader innovation ecosystem, fostering collaborations between academia and industry. The proximity of these institutions to start-ups allows for rapid translation of chemical discoveries into viable products.</w:t>
      </w:r>
    </w:p>
    <w:p>
      <w:pPr>
        <w:pStyle w:val="BodyText"/>
      </w:pPr>
      <w:r>
        <w:br/>
      </w:r>
    </w:p>
    <w:bookmarkEnd w:id="24"/>
    <w:bookmarkStart w:id="27" w:name="Xe4588c3a33e26a672807aa7d820475f27eab9c9"/>
    <w:p>
      <w:pPr>
        <w:pStyle w:val="Heading2"/>
      </w:pPr>
      <w:r>
        <w:t xml:space="preserve">4. Industrial Applications and Economic Impact</w:t>
      </w:r>
    </w:p>
    <w:p>
      <w:pPr>
        <w:pStyle w:val="FirstParagraph"/>
      </w:pPr>
      <w:r>
        <w:t xml:space="preserve">In Amsterdam and the surrounding Randstad region, chemists play a pivotal role in the pharmaceutical manufacturing sector. While large-scale production may occur in other parts of the Netherlands, R&amp;D centers are frequently located in Amsterdam due to its connectivity and talent pool.</w:t>
      </w:r>
    </w:p>
    <w:bookmarkStart w:id="25" w:name="pharmaceutical-manufacturing"/>
    <w:p>
      <w:pPr>
        <w:pStyle w:val="Heading3"/>
      </w:pPr>
      <w:r>
        <w:t xml:space="preserve">4.1 Pharmaceutical Manufacturing</w:t>
      </w:r>
    </w:p>
    <w:p>
      <w:pPr>
        <w:pStyle w:val="FirstParagraph"/>
      </w:pPr>
      <w:r>
        <w:t xml:space="preserve">The development of new drugs requires extensive chemical expertise. Chemists design molecular structures, optimize synthesis pathways, and ensure quality control through analytical chemistry techniques such as HPLC (High-Performance Liquid Chromatography) and NMR (Nuclear Magnetic Resonance). In Amsterdam-based biotech firms, this work is often interdisciplinary, combining biology with organic chemistry.</w:t>
      </w:r>
    </w:p>
    <w:bookmarkEnd w:id="25"/>
    <w:bookmarkStart w:id="26" w:name="green-chemistry-initiatives"/>
    <w:p>
      <w:pPr>
        <w:pStyle w:val="Heading3"/>
      </w:pPr>
      <w:r>
        <w:t xml:space="preserve">4.2 Green Chemistry Initiatives</w:t>
      </w:r>
    </w:p>
    <w:p>
      <w:pPr>
        <w:pStyle w:val="FirstParagraph"/>
      </w:pPr>
      <w:r>
        <w:t xml:space="preserve">The Netherlands has set ambitious environmental goals under the European Green Deal. Chemists in Amsterdam are leading efforts to implement green chemistry principles. This includes designing biodegradable polymers, reducing solvent use in synthesis, and developing carbon capture technologies. For instance, research at UvA into solar fuels exemplifies how chemical innovation supports sustainability targets.</w:t>
      </w:r>
    </w:p>
    <w:p>
      <w:pPr>
        <w:pStyle w:val="BodyText"/>
      </w:pPr>
      <w:r>
        <w:br/>
      </w:r>
    </w:p>
    <w:bookmarkEnd w:id="26"/>
    <w:bookmarkEnd w:id="27"/>
    <w:bookmarkStart w:id="28" w:name="public-health-and-retail-chemistry"/>
    <w:p>
      <w:pPr>
        <w:pStyle w:val="Heading2"/>
      </w:pPr>
      <w:r>
        <w:t xml:space="preserve">5. Public Health and Retail Chemistry</w:t>
      </w:r>
    </w:p>
    <w:p>
      <w:pPr>
        <w:pStyle w:val="FirstParagraph"/>
      </w:pPr>
      <w:r>
        <w:t xml:space="preserve">In the context of daily life in Amsterdam, the term "chemist" is also commonly associated with pharmacies (apotheken). However, unlike in some countries where retail chemists may offer more independent diagnostic services, Dutch pharmacies operate under strict regulations enforced by the Medicines Evaluation Board (CBG).</w:t>
      </w:r>
    </w:p>
    <w:p>
      <w:pPr>
        <w:pStyle w:val="BodyText"/>
      </w:pPr>
      <w:r>
        <w:t xml:space="preserve">Pharmacists and chemists working in retail settings in Amsterdam are essential for:</w:t>
      </w:r>
    </w:p>
    <w:p>
      <w:pPr>
        <w:numPr>
          <w:ilvl w:val="0"/>
          <w:numId w:val="1002"/>
        </w:numPr>
        <w:pStyle w:val="Compact"/>
      </w:pPr>
      <w:r>
        <w:rPr>
          <w:bCs/>
          <w:b/>
        </w:rPr>
        <w:t xml:space="preserve">Patient Counseling:</w:t>
      </w:r>
      <w:r>
        <w:t xml:space="preserve"> </w:t>
      </w:r>
      <w:r>
        <w:t xml:space="preserve">Providing advice on medication usage, side effects, and interactions.</w:t>
      </w:r>
    </w:p>
    <w:p>
      <w:pPr>
        <w:numPr>
          <w:ilvl w:val="0"/>
          <w:numId w:val="1002"/>
        </w:numPr>
        <w:pStyle w:val="Compact"/>
      </w:pPr>
      <w:r>
        <w:rPr>
          <w:bCs/>
          <w:b/>
        </w:rPr>
        <w:t xml:space="preserve">Vaccination Services:</w:t>
      </w:r>
      <w:r>
        <w:t xml:space="preserve"> </w:t>
      </w:r>
      <w:r>
        <w:t xml:space="preserve">Administering vaccines such as flu shots, a role that expanded significantly during the pandemic.</w:t>
      </w:r>
    </w:p>
    <w:p>
      <w:pPr>
        <w:pStyle w:val="FirstParagraph"/>
      </w:pPr>
      <w:r>
        <w:t xml:space="preserve">This aspect of chemical practice ensures that scientific advancements reach end-users safely and effectively. It represents the application of chemical knowledge in healthcare delivery, reinforcing the chemist’s role as a bridge between laboratory research and patient well-being.</w:t>
      </w:r>
    </w:p>
    <w:p>
      <w:pPr>
        <w:pStyle w:val="BodyText"/>
      </w:pPr>
      <w:r>
        <w:br/>
      </w:r>
    </w:p>
    <w:bookmarkEnd w:id="28"/>
    <w:bookmarkStart w:id="29" w:name="Xb9f64ea12bc0b7d80e3564659a754f358de761a"/>
    <w:p>
      <w:pPr>
        <w:pStyle w:val="Heading2"/>
      </w:pPr>
      <w:r>
        <w:t xml:space="preserve">6. Regulatory Framework and Ethical Considerations</w:t>
      </w:r>
    </w:p>
    <w:p>
      <w:pPr>
        <w:pStyle w:val="FirstParagraph"/>
      </w:pPr>
      <w:r>
        <w:t xml:space="preserve">The work of chemists in Amsterdam is governed by rigorous legal frameworks. The European Chemicals Agency (ECHA) regulations, particularly REACH (Registration, Evaluation, Authorization, and Restriction of Chemicals), impose strict requirements on chemical safety.</w:t>
      </w:r>
    </w:p>
    <w:p>
      <w:pPr>
        <w:pStyle w:val="BodyText"/>
      </w:pPr>
      <w:r>
        <w:t xml:space="preserve">Dutch authorities collaborate with international bodies to monitor compliance. Chemists must ensure that their products meet environmental standards and do not pose risks to human health. Ethical considerations also arise in areas such as dual-use research (research that can be used for both beneficial and harmful purposes), requiring chemists to adhere to codes of conduct established by professional organizations like the Royal Dutch Chemical Society (Koninklijke Nederlandse Chemische Vereniging).</w:t>
      </w:r>
    </w:p>
    <w:p>
      <w:pPr>
        <w:pStyle w:val="BodyText"/>
      </w:pPr>
      <w:r>
        <w:br/>
      </w:r>
    </w:p>
    <w:bookmarkEnd w:id="29"/>
    <w:bookmarkStart w:id="30" w:name="challenges-and-future-directions"/>
    <w:p>
      <w:pPr>
        <w:pStyle w:val="Heading2"/>
      </w:pPr>
      <w:r>
        <w:t xml:space="preserve">7. Challenges and Future Directions</w:t>
      </w:r>
    </w:p>
    <w:p>
      <w:pPr>
        <w:pStyle w:val="FirstParagraph"/>
      </w:pPr>
      <w:r>
        <w:t xml:space="preserve">Despite its strengths, Amsterdam faces challenges in retaining top chemical talent amidst global competition. Issues such as housing affordability and high tax rates can impact recruitment of international chemists.</w:t>
      </w:r>
    </w:p>
    <w:p>
      <w:pPr>
        <w:pStyle w:val="BodyText"/>
      </w:pPr>
      <w:r>
        <w:rPr>
          <w:bCs/>
          <w:b/>
        </w:rPr>
        <w:t xml:space="preserve">Skill Gaps:</w:t>
      </w:r>
      <w:r>
        <w:br/>
      </w:r>
      <w:r>
        <w:t xml:space="preserve">There is a growing demand for chemists with interdisciplinary skills, including data science and artificial intelligence. Traditional chemistry curricula are adapting to include computational methods, enabling chemists to model molecular interactions more efficiently.</w:t>
      </w:r>
    </w:p>
    <w:p>
      <w:pPr>
        <w:pStyle w:val="BodyText"/>
      </w:pPr>
      <w:r>
        <w:rPr>
          <w:bCs/>
          <w:b/>
        </w:rPr>
        <w:t xml:space="preserve">Sustainability Pressures:</w:t>
      </w:r>
      <w:r>
        <w:br/>
      </w:r>
      <w:r>
        <w:t xml:space="preserve">The transition to a circular economy requires chemists to rethink product lifecycles. Future research in Amsterdam will likely focus on recycling chemicals from e-waste and developing bio-based alternatives to petroleum-derived products.</w:t>
      </w:r>
    </w:p>
    <w:p>
      <w:pPr>
        <w:pStyle w:val="BodyText"/>
      </w:pPr>
      <w:r>
        <w:br/>
      </w:r>
    </w:p>
    <w:bookmarkEnd w:id="30"/>
    <w:bookmarkStart w:id="31" w:name="conclusion"/>
    <w:p>
      <w:pPr>
        <w:pStyle w:val="Heading2"/>
      </w:pPr>
      <w:r>
        <w:t xml:space="preserve">8. Conclusion</w:t>
      </w:r>
    </w:p>
    <w:p>
      <w:pPr>
        <w:pStyle w:val="FirstParagraph"/>
      </w:pPr>
      <w:r>
        <w:t xml:space="preserve">The chemist in Amsterdam, Netherlands, occupies a critical position at the intersection of science, industry, and public health. From groundbreaking research at university institutions to practical applications in pharmaceuticals and environmental protection, chemical expertise drives innovation and societal progress. The dual meaning of "chemist" reflects both the scientific rigor required in R&amp;D and the healthcare services provided in retail settings.</w:t>
      </w:r>
    </w:p>
    <w:p>
      <w:pPr>
        <w:pStyle w:val="BodyText"/>
      </w:pPr>
      <w:r>
        <w:t xml:space="preserve">As Amsterdam continues to position itself as a leading European city for life sciences, the role of chemists will expand further. Addressing global challenges such as climate change, pandemics, and resource scarcity will require sustained investment in chemical education and infrastructure. Ultimately, the contributions of chemists in this region underscore the importance of scientific inquiry in shaping a sustainable and healthy future for all.</w:t>
      </w:r>
    </w:p>
    <w:p>
      <w:pPr>
        <w:pStyle w:val="BodyText"/>
      </w:pPr>
      <w:r>
        <w:br/>
      </w:r>
    </w:p>
    <w:p>
      <w:r>
        <w:pict>
          <v:rect style="width:0;height:1.5pt" o:hralign="center" o:hrstd="t" o:hr="t"/>
        </w:pict>
      </w:r>
    </w:p>
    <w:bookmarkEnd w:id="31"/>
    <w:bookmarkStart w:id="32" w:name="references"/>
    <w:p>
      <w:pPr>
        <w:pStyle w:val="Heading2"/>
      </w:pPr>
      <w:r>
        <w:t xml:space="preserve">References</w:t>
      </w:r>
    </w:p>
    <w:p>
      <w:pPr>
        <w:pStyle w:val="FirstParagraph"/>
      </w:pPr>
      <w:r>
        <w:rPr>
          <w:iCs/>
          <w:i/>
        </w:rPr>
        <w:t xml:space="preserve">Note: The following references are illustrative for the purpose of this research paper format.</w:t>
      </w:r>
    </w:p>
    <w:p>
      <w:pPr>
        <w:numPr>
          <w:ilvl w:val="0"/>
          <w:numId w:val="1003"/>
        </w:numPr>
        <w:pStyle w:val="Compact"/>
      </w:pPr>
      <w:r>
        <w:t xml:space="preserve">Koninklijke Nederlandse Chemische Vereniging. (2023).</w:t>
      </w:r>
      <w:r>
        <w:t xml:space="preserve"> </w:t>
      </w:r>
      <w:r>
        <w:rPr>
          <w:bCs/>
          <w:b/>
        </w:rPr>
        <w:t xml:space="preserve">Status Report on the Chemical Industry in the Netherlands.</w:t>
      </w:r>
      <w:r>
        <w:t xml:space="preserve"> </w:t>
      </w:r>
      <w:r>
        <w:t xml:space="preserve">Amsterdam: KNCV Publications.</w:t>
      </w:r>
    </w:p>
    <w:p>
      <w:pPr>
        <w:numPr>
          <w:ilvl w:val="0"/>
          <w:numId w:val="1003"/>
        </w:numPr>
        <w:pStyle w:val="Compact"/>
      </w:pPr>
      <w:r>
        <w:t xml:space="preserve">University of Amsterdam. (2024).</w:t>
      </w:r>
      <w:r>
        <w:t xml:space="preserve"> </w:t>
      </w:r>
      <w:r>
        <w:rPr>
          <w:bCs/>
          <w:b/>
        </w:rPr>
        <w:t xml:space="preserve">Institute for Advanced Study Annual Review</w:t>
      </w:r>
      <w:r>
        <w:t xml:space="preserve">. Amsterdam: UvA Press.</w:t>
      </w:r>
    </w:p>
    <w:p>
      <w:pPr>
        <w:numPr>
          <w:ilvl w:val="0"/>
          <w:numId w:val="1003"/>
        </w:numPr>
        <w:pStyle w:val="Compact"/>
      </w:pPr>
      <w:r>
        <w:t xml:space="preserve">European Commission. (2023).</w:t>
      </w:r>
      <w:r>
        <w:t xml:space="preserve"> </w:t>
      </w:r>
      <w:r>
        <w:rPr>
          <w:bCs/>
          <w:b/>
        </w:rPr>
        <w:t xml:space="preserve">The European Green Deal and Chemical Safety Regulations</w:t>
      </w:r>
      <w:r>
        <w:t xml:space="preserve">. Brussels: ECHA Office.</w:t>
      </w:r>
    </w:p>
    <w:p>
      <w:pPr>
        <w:numPr>
          <w:ilvl w:val="0"/>
          <w:numId w:val="1003"/>
        </w:numPr>
        <w:pStyle w:val="Compact"/>
      </w:pPr>
      <w:r>
        <w:t xml:space="preserve">Van der Linde, J., &amp; de Vries, M. (2022). "Green Chemistry Initiatives in Urban Industrial Hubs: A Case Study of Amsterdam."</w:t>
      </w:r>
      <w:r>
        <w:t xml:space="preserve"> </w:t>
      </w:r>
      <w:r>
        <w:rPr>
          <w:iCs/>
          <w:i/>
        </w:rPr>
        <w:t xml:space="preserve">Journal of Sustainable Chemistry and Pharmacy</w:t>
      </w:r>
      <w:r>
        <w:t xml:space="preserve">, 15(3), 45-67.</w:t>
      </w:r>
    </w:p>
    <w:p>
      <w:pPr>
        <w:numPr>
          <w:ilvl w:val="0"/>
          <w:numId w:val="1003"/>
        </w:numPr>
        <w:pStyle w:val="Compact"/>
      </w:pPr>
      <w:r>
        <w:t xml:space="preserve">Ministry of Health, Welfare and Sport Netherlands. (2023).</w:t>
      </w:r>
      <w:r>
        <w:t xml:space="preserve"> </w:t>
      </w:r>
      <w:r>
        <w:rPr>
          <w:bCs/>
          <w:b/>
        </w:rPr>
        <w:t xml:space="preserve">Regulatory Framework for Pharmacies and Chemical Safety</w:t>
      </w:r>
      <w:r>
        <w:t xml:space="preserve">. The Hague: Government Printer.</w:t>
      </w:r>
    </w:p>
    <w:p>
      <w:pPr>
        <w:pStyle w:val="FirstParagraph"/>
      </w:pPr>
      <w:r>
        <w:br/>
      </w:r>
      <w:r>
        <w:br/>
      </w:r>
    </w:p>
    <w:p>
      <w:pPr>
        <w:pStyle w:val="BodyText"/>
      </w:pPr>
      <w:r>
        <w:rPr>
          <w:iCs/>
          <w:i/>
        </w:rPr>
        <w:t xml:space="preserve">[End of Document]</w:t>
      </w:r>
    </w:p>
    <w:p>
      <w:pPr>
        <w:pStyle w:val="BodyText"/>
      </w:pPr>
      <w:r>
        <w:br/>
      </w: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Amsterdam, Netherlands: A Research Perspective</dc:title>
  <dc:creator/>
  <dc:language>en</dc:language>
  <cp:keywords/>
  <dcterms:created xsi:type="dcterms:W3CDTF">2026-07-30T01:25:20Z</dcterms:created>
  <dcterms:modified xsi:type="dcterms:W3CDTF">2026-07-30T01:25:20Z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