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22ac9fdb7df1b5814d407ced3d10e14145148cd"/>
    <w:p>
      <w:pPr>
        <w:pStyle w:val="Heading1"/>
      </w:pPr>
      <w:r>
        <w:t xml:space="preserve">The Evolution and Role of the Chemist in New Zealand Auckland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Public Health Policy Review Committee</w:t>
      </w:r>
      <w:r>
        <w:br/>
      </w:r>
    </w:p>
    <w:p>
      <w:r>
        <w:pict>
          <v:rect style="width:0;height:1.5pt" o:hralign="center" o:hrstd="t" o:hr="t"/>
        </w:pict>
      </w:r>
    </w:p>
    <w:bookmarkStart w:id="20" w:name="introduction"/>
    <w:p>
      <w:pPr>
        <w:pStyle w:val="Heading2"/>
      </w:pPr>
      <w:r>
        <w:t xml:space="preserve">1.0 Introduction</w:t>
      </w:r>
    </w:p>
    <w:p>
      <w:pPr>
        <w:pStyle w:val="FirstParagraph"/>
      </w:pPr>
      <w:r>
        <w:t xml:space="preserve">In the bustling metropolitan landscape of New Zealand Auckland, the role of healthcare provision has undergone significant transformation over the past three decades. Central to this evolution is the community pharmacy, locally referred to as "the Chemist." Far from being merely a retail outlet for pharmaceutical dispensing, the modern Chemist in Auckland serves as a critical node in the public health infrastructure. This research paper explores the historical context, current regulatory framework, clinical integration, and future potential of Chemists within New Zealand Auckland’s unique demographic and healthcare environment. As Auckland continues to grow into New Zealand's largest city with a diverse multicultural population, understanding the multifaceted role of the Chemist becomes increasingly vital for policymakers and healthcare stakeholders alike.</w:t>
      </w:r>
    </w:p>
    <w:bookmarkEnd w:id="20"/>
    <w:bookmarkStart w:id="21" w:name="Xc4e94cabf80ad59aa2237fb591d194aa9e34d9e"/>
    <w:p>
      <w:pPr>
        <w:pStyle w:val="Heading2"/>
      </w:pPr>
      <w:r>
        <w:t xml:space="preserve">2.0 Historical Context and Regulatory Framework</w:t>
      </w:r>
    </w:p>
    <w:p>
      <w:pPr>
        <w:pStyle w:val="FirstParagraph"/>
      </w:pPr>
      <w:r>
        <w:t xml:space="preserve">The concept of the Chemist in New Zealand has deep roots, dating back to the colonial era when apothecaries served as primary health providers. However, the modern structure was formalized through legislation such as the Medicines Act 1981 and subsequent amendments. In New Zealand Auckland, these regulations have evolved to align with national standards while addressing local needs. The Pharmacy Council of New Zealand plays a pivotal role in regulating practitioners, ensuring that those who operate Chemists meet rigorous educational and professional standards.</w:t>
      </w:r>
    </w:p>
    <w:p>
      <w:pPr>
        <w:pStyle w:val="BodyText"/>
      </w:pPr>
      <w:r>
        <w:t xml:space="preserve">Auckland’s specific regulatory environment is influenced by its high population density and cultural diversity. The district health boards (now replaced by Te Whatu Ora – Health New Zealand) have worked closely with pharmacy associations to ensure that access to medicines is equitable across all suburbs, from the wealthy North Shore to the diverse communities of South Auckland. This regional adaptation highlights how national policies are tailored to fit the local context of New Zealand Auckland.</w:t>
      </w:r>
    </w:p>
    <w:bookmarkEnd w:id="21"/>
    <w:bookmarkStart w:id="22" w:name="X698240e44374dcaa8b435d48a4178488faf35cc"/>
    <w:p>
      <w:pPr>
        <w:pStyle w:val="Heading2"/>
      </w:pPr>
      <w:r>
        <w:t xml:space="preserve">3.0 The Chemist as a Primary Healthcare Access Point</w:t>
      </w:r>
    </w:p>
    <w:p>
      <w:pPr>
        <w:pStyle w:val="FirstParagraph"/>
      </w:pPr>
      <w:r>
        <w:t xml:space="preserve">In recent years, there has been a paradigm shift from viewing Chemists solely as retail entities to recognizing them as accessible primary care providers. In New Zealand Auckland, where wait times for general practitioners (GPs) can be lengthy during peak hours, the Chemist often serves as the first point of contact for minor ailments. Services such as medication reviews, vaccinations, and health screenings are increasingly offered by qualified pharmacists.</w:t>
      </w:r>
    </w:p>
    <w:p>
      <w:pPr>
        <w:pStyle w:val="BodyText"/>
      </w:pPr>
      <w:r>
        <w:t xml:space="preserve">The introduction of the Pharmaceutical Management Agency (PHARMAC) has also influenced how medicines are managed in New Zealand Auckland. PHARMAC’s cost-containment strategies require careful selection and supply management, tasks that fall squarely on the shoulders of Chemists. They act as gatekeepers to ensure cost-effective yet high-quality care, balancing budgetary constraints with patient needs. This dual role underscores the strategic importance of every Chemist within the broader healthcare network.</w:t>
      </w:r>
    </w:p>
    <w:bookmarkEnd w:id="22"/>
    <w:bookmarkStart w:id="23" w:name="cultural-competency-and-community-trust"/>
    <w:p>
      <w:pPr>
        <w:pStyle w:val="Heading2"/>
      </w:pPr>
      <w:r>
        <w:t xml:space="preserve">4.0 Cultural Competency and Community Trust</w:t>
      </w:r>
    </w:p>
    <w:p>
      <w:pPr>
        <w:pStyle w:val="FirstParagraph"/>
      </w:pPr>
      <w:r>
        <w:t xml:space="preserve">New Zealand Auckland is renowned for its multicultural fabric, including significant Māori and Pacific Islander populations, as well as growing Asian and European communities. A successful Chemist in this context must possess high levels of cultural competency. Pharmacists are trained to communicate effectively across language barriers and respect diverse health beliefs. For instance, understanding traditional remedies used by Pacific communities or respecting fasting practices during religious observances is crucial.</w:t>
      </w:r>
    </w:p>
    <w:p>
      <w:pPr>
        <w:pStyle w:val="BodyText"/>
      </w:pPr>
      <w:r>
        <w:t xml:space="preserve">This cultural sensitivity fosters trust, which is essential for effective patient care. Studies indicate that patients in New Zealand Auckland are more likely to adhere to treatment plans when they feel understood and respected by their healthcare providers, including those at the Chemist. Consequently, community trust built through culturally responsive service delivery enhances overall public health outcomes.</w:t>
      </w:r>
    </w:p>
    <w:bookmarkEnd w:id="23"/>
    <w:bookmarkStart w:id="24" w:name="X03b306338604cf888b4ee1edd1e992a182e339d"/>
    <w:p>
      <w:pPr>
        <w:pStyle w:val="Heading2"/>
      </w:pPr>
      <w:r>
        <w:t xml:space="preserve">5.0 Technological Integration and Digital Health</w:t>
      </w:r>
    </w:p>
    <w:p>
      <w:pPr>
        <w:pStyle w:val="FirstParagraph"/>
      </w:pPr>
      <w:r>
        <w:t xml:space="preserve">The digital revolution has transformed how Chemists operate in New Zealand Auckland. Electronic prescribing systems have streamlined the dispensing process, reducing errors and improving efficiency. Furthermore, telehealth services have expanded access to pharmacy consultations, particularly beneficial for elderly residents or those living in remote areas of the wider Auckland region.</w:t>
      </w:r>
    </w:p>
    <w:p>
      <w:pPr>
        <w:pStyle w:val="BodyText"/>
      </w:pPr>
      <w:r>
        <w:t xml:space="preserve">Mobile applications developed by major Chemist chains allow users to manage prescriptions digitally, order repeat medications automatically, and receive alerts for drug interactions. These technological advancements not only improve convenience but also enhance medication safety. As digital health infrastructure continues to develop in New Zealand Auckland, Chemists are positioned to leverage these tools further to provide personalized care.</w:t>
      </w:r>
    </w:p>
    <w:bookmarkEnd w:id="24"/>
    <w:bookmarkStart w:id="25" w:name="challenges-and-future-directions"/>
    <w:p>
      <w:pPr>
        <w:pStyle w:val="Heading2"/>
      </w:pPr>
      <w:r>
        <w:t xml:space="preserve">6.0 Challenges and Future Directions</w:t>
      </w:r>
    </w:p>
    <w:p>
      <w:pPr>
        <w:pStyle w:val="FirstParagraph"/>
      </w:pPr>
      <w:r>
        <w:t xml:space="preserve">Despite their critical role, Chemists in New Zealand Auckland face numerous challenges. Staff shortages, rising operational costs, and increasing regulatory burdens threaten the sustainability of many independent pharmacies. Additionally, competition from supermarkets selling over-the-counter medications poses economic pressures.</w:t>
      </w:r>
    </w:p>
    <w:p>
      <w:pPr>
        <w:pStyle w:val="BodyText"/>
      </w:pPr>
      <w:r>
        <w:t xml:space="preserve">To address these issues, collaboration between government bodies and pharmacy sectors is essential. Investment in workforce development and technology upgrades can help sustain Chemists as viable healthcare providers. Moreover, expanding the scope of practice for pharmacians to include prescribing rights for minor conditions could alleviate pressure on GPs and emergency departments.</w:t>
      </w:r>
    </w:p>
    <w:p>
      <w:pPr>
        <w:pStyle w:val="BodyText"/>
      </w:pPr>
      <w:r>
        <w:t xml:space="preserve">Looking ahead, the integration of Genomics into pharmacy practice represents an exciting frontier. Personalized medicine approaches enabled by genetic profiling will require Chemists to play a more active role in interpreting complex data and advising patients accordingly. This transition will demand enhanced education and training programs across New Zealand Auckland.</w:t>
      </w:r>
    </w:p>
    <w:bookmarkEnd w:id="25"/>
    <w:bookmarkStart w:id="26" w:name="conclusion"/>
    <w:p>
      <w:pPr>
        <w:pStyle w:val="Heading2"/>
      </w:pPr>
      <w:r>
        <w:t xml:space="preserve">7.0 Conclusion</w:t>
      </w:r>
    </w:p>
    <w:p>
      <w:pPr>
        <w:pStyle w:val="FirstParagraph"/>
      </w:pPr>
      <w:r>
        <w:t xml:space="preserve">The Chemist in New Zealand Auckland is no longer just a place where prescriptions are filled; it is a dynamic hub of healthcare delivery, cultural engagement, and technological innovation. Its evolution reflects broader trends in global pharmacy practice while remaining deeply rooted in local needs and characteristics. By continuing to adapt to changing demographics, leveraging technology, and fostering cultural inclusivity, Chemists will remain indispensable partners in maintaining the health and wellbeing of Auckland’s diverse population.</w:t>
      </w:r>
    </w:p>
    <w:p>
      <w:pPr>
        <w:pStyle w:val="BodyText"/>
      </w:pPr>
      <w:r>
        <w:t xml:space="preserve">Future research should focus on quantitative assessments of patient outcomes associated with expanded pharmacist-led services in New Zealand Auckland. Such studies will provide evidence-based insights to guide policy decisions and ensure that the Chemist continues to thrive as a cornerstone of accessible, quality healthcare.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Chemist in New Zealand Auckland</dc:title>
  <dc:creator/>
  <dc:language>en</dc:language>
  <cp:keywords/>
  <dcterms:created xsi:type="dcterms:W3CDTF">2026-07-29T20:52:45Z</dcterms:created>
  <dcterms:modified xsi:type="dcterms:W3CDTF">2026-07-29T20:52:45Z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