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and</w:t>
      </w:r>
      <w:r>
        <w:t xml:space="preserve"> </w:t>
      </w:r>
      <w:r>
        <w:t xml:space="preserve">Operational</w:t>
      </w:r>
      <w:r>
        <w:t xml:space="preserve"> </w:t>
      </w:r>
      <w:r>
        <w:t xml:space="preserve">Dynamics</w:t>
      </w:r>
      <w:r>
        <w:t xml:space="preserve"> </w:t>
      </w:r>
      <w:r>
        <w:t xml:space="preserve">of</w:t>
      </w:r>
      <w:r>
        <w:t xml:space="preserve"> </w:t>
      </w:r>
      <w:r>
        <w:t xml:space="preserve">the</w:t>
      </w:r>
      <w:r>
        <w:t xml:space="preserve"> </w:t>
      </w:r>
      <w:r>
        <w:t xml:space="preserve">Chemist</w:t>
      </w:r>
      <w:r>
        <w:t xml:space="preserve"> </w:t>
      </w:r>
      <w:r>
        <w:t xml:space="preserve">Sector</w:t>
      </w:r>
      <w:r>
        <w:t xml:space="preserve"> </w:t>
      </w:r>
      <w:r>
        <w:t xml:space="preserve">in</w:t>
      </w:r>
      <w:r>
        <w:t xml:space="preserve"> </w:t>
      </w:r>
      <w:r>
        <w:t xml:space="preserve">Turkey,</w:t>
      </w:r>
      <w:r>
        <w:t xml:space="preserve"> </w:t>
      </w:r>
      <w:r>
        <w:t xml:space="preserve">Ankara</w:t>
      </w:r>
    </w:p>
    <w:bookmarkStart w:id="40" w:name="X664d615c3e42a5473c507777cc794481131579e"/>
    <w:p>
      <w:pPr>
        <w:pStyle w:val="Heading1"/>
      </w:pPr>
      <w:r>
        <w:t xml:space="preserve">The Strategic Evolution and Operational Dynamics of the Chemist Sector in Turkey, Ankara</w:t>
      </w:r>
    </w:p>
    <w:p>
      <w:pPr>
        <w:pStyle w:val="FirstParagraph"/>
      </w:pPr>
      <w:r>
        <w:rPr>
          <w:bCs/>
          <w:b/>
        </w:rPr>
        <w:t xml:space="preserve">A Research Paper on Pharmaceutical Retail Infrastructure, Market Adaptation, and Socio-Economic Impact</w:t>
      </w:r>
    </w:p>
    <w:bookmarkStart w:id="20" w:name="abstract"/>
    <w:p>
      <w:pPr>
        <w:pStyle w:val="Heading2"/>
      </w:pPr>
      <w:r>
        <w:t xml:space="preserve">Abstract</w:t>
      </w:r>
    </w:p>
    <w:p>
      <w:pPr>
        <w:pStyle w:val="FirstParagraph"/>
      </w:pPr>
      <w:r>
        <w:t xml:space="preserve">This research paper examines the intricate role of the chemist within the healthcare ecosystem of Turkey, with a specific geographical focus on Ankara. As a central node in pharmaceutical distribution, the traditional pharmacy has evolved from a simple dispensary into a complex hub for primary care and public health education. By analyzing market trends, regulatory frameworks in Turkey, and socio-demographic shifts in Ankara's urban landscape this study elucidates how modern pharmacies balance commercial viability with strict ethical obligations. The findings suggest that while global pharmaceutical models offer blueprints for efficiency the Turkish context requires distinct adaptation strategies to maintain public trust and operational resilience amidst economic fluctuations.</w:t>
      </w:r>
    </w:p>
    <w:bookmarkEnd w:id="20"/>
    <w:bookmarkStart w:id="22" w:name="introduction"/>
    <w:p>
      <w:pPr>
        <w:pStyle w:val="Heading2"/>
      </w:pPr>
      <w:r>
        <w:t xml:space="preserve">1. Introduction</w:t>
      </w:r>
    </w:p>
    <w:p>
      <w:pPr>
        <w:pStyle w:val="FirstParagraph"/>
      </w:pPr>
      <w:r>
        <w:t xml:space="preserve">The concept of the chemist transcends its historical roots in alchemy, representing today a cornerstone of modern healthcare delivery systems globally. In Turkey, this institution is culturally embedded as "eczane," serving not merely as a point of sale for medications but as an accessible gateway to medical advice and health monitoring. However, the operational landscape has shifted dramatically over the past two decades due to regulatory reforms, economic pressures, and changes in consumer behavior.</w:t>
      </w:r>
    </w:p>
    <w:p>
      <w:pPr>
        <w:pStyle w:val="BodyText"/>
      </w:pPr>
      <w:r>
        <w:t xml:space="preserve">Ankara, the capital city of Turkey presents a unique case study for understanding these dynamics. As a center of government bureaucracy, diplomatic presence and academic institutions Ankara possesses a distinct demographic profile compared to commercial hubs like Istanbul or Izmir. The density of healthcare needs in Ankara requires pharmacies to navigate complex logistical challenges while adhering to stringent national standards set by the Turkish Ministry of Health.</w:t>
      </w:r>
    </w:p>
    <w:bookmarkStart w:id="21" w:name="research-scope"/>
    <w:p>
      <w:pPr>
        <w:pStyle w:val="Heading3"/>
      </w:pPr>
      <w:r>
        <w:t xml:space="preserve">1.1 Research Scope</w:t>
      </w:r>
    </w:p>
    <w:p>
      <w:pPr>
        <w:pStyle w:val="FirstParagraph"/>
      </w:pPr>
      <w:r>
        <w:t xml:space="preserve">This document focuses exclusively on the operational, regulatory, and socio-economic dimensions of chemists located within Turkey, specifically Ankara. It aims to provide a comprehensive overview that captures both traditional practices and emerging innovations in retail pharmacy management.</w:t>
      </w:r>
    </w:p>
    <w:bookmarkEnd w:id="21"/>
    <w:bookmarkEnd w:id="22"/>
    <w:bookmarkStart w:id="25" w:name="regulatory-framework-in-turkey"/>
    <w:p>
      <w:pPr>
        <w:pStyle w:val="Heading2"/>
      </w:pPr>
      <w:r>
        <w:t xml:space="preserve">2. Regulatory Framework in Turkey</w:t>
      </w:r>
    </w:p>
    <w:p>
      <w:pPr>
        <w:pStyle w:val="FirstParagraph"/>
      </w:pPr>
      <w:r>
        <w:t xml:space="preserve">The pharmaceutical sector in Turkey is heavily regulated to ensure safety, efficacy, and equitable access to medication. The primary governing body for these regulations is the Ministry of Health which enforces guidelines that dictate everything from storage temperatures to dispensing protocols.</w:t>
      </w:r>
    </w:p>
    <w:bookmarkStart w:id="23" w:name="legal-obligations"/>
    <w:p>
      <w:pPr>
        <w:pStyle w:val="Heading3"/>
      </w:pPr>
      <w:r>
        <w:t xml:space="preserve">2.1 Legal Obligations</w:t>
      </w:r>
    </w:p>
    <w:p>
      <w:pPr>
        <w:pStyle w:val="FirstParagraph"/>
      </w:pPr>
      <w:r>
        <w:t xml:space="preserve">In Ankara, every chemist must operate under a license issued by provincial health directorates. These licenses are subject to rigorous inspection schedules aimed at maintaining hygiene and preventing counterfeit drug infiltration. Turkish law mandates that all pharmacies display their licensing information prominently for public viewing—a standard enforcement mechanism designed to build consumer trust.</w:t>
      </w:r>
    </w:p>
    <w:bookmarkEnd w:id="23"/>
    <w:bookmarkStart w:id="24" w:name="impact-of-recent-legislation"/>
    <w:p>
      <w:pPr>
        <w:pStyle w:val="Heading3"/>
      </w:pPr>
      <w:r>
        <w:t xml:space="preserve">2.2 Impact of Recent Legislation</w:t>
      </w:r>
    </w:p>
    <w:p>
      <w:pPr>
        <w:pStyle w:val="FirstParagraph"/>
      </w:pPr>
      <w:r>
        <w:t xml:space="preserve">Recent legislative amendments in Turkey have introduced electronic prescription systems ("e-reçete") which are mandatory for most prescription drugs. This shift has streamlined the dispensing process, reducing wait times and minimizing errors. For chemists in Ankara, this digital transformation has required significant investment in IT infrastructure and staff training but has ultimately enhanced overall patient safety.</w:t>
      </w:r>
    </w:p>
    <w:bookmarkEnd w:id="24"/>
    <w:bookmarkEnd w:id="25"/>
    <w:bookmarkStart w:id="28" w:name="economic-considerations"/>
    <w:p>
      <w:pPr>
        <w:pStyle w:val="Heading2"/>
      </w:pPr>
      <w:r>
        <w:t xml:space="preserve">3. Economic Considerations</w:t>
      </w:r>
    </w:p>
    <w:p>
      <w:pPr>
        <w:pStyle w:val="FirstParagraph"/>
      </w:pPr>
      <w:r>
        <w:t xml:space="preserve">The economic environment significantly influences how chemists operate across Turkey, with Ankara experiencing specific volatility due to its reliance on state funding mechanisms.</w:t>
      </w:r>
    </w:p>
    <w:bookmarkStart w:id="26" w:name="inflation-and-pricing-strategies"/>
    <w:p>
      <w:pPr>
        <w:pStyle w:val="Heading3"/>
      </w:pPr>
      <w:r>
        <w:t xml:space="preserve">3.1 Inflation and Pricing Strategies</w:t>
      </w:r>
    </w:p>
    <w:p>
      <w:pPr>
        <w:pStyle w:val="FirstParagraph"/>
      </w:pPr>
      <w:r>
        <w:t xml:space="preserve">Turkey has faced periods of high inflation which directly impacts the cost of goods sold for pharmacies. To mitigate this, many chemists in Ankara have diversified their product offerings beyond pharmaceuticals into over-the-counter (OTC) health items, cosmetics, and wellness supplements. This diversification strategy allows them to maintain revenue stability while continuing to serve as essential healthcare providers.</w:t>
      </w:r>
    </w:p>
    <w:bookmarkEnd w:id="26"/>
    <w:bookmarkStart w:id="27" w:name="public-vs-private-insurance-dynamics"/>
    <w:p>
      <w:pPr>
        <w:pStyle w:val="Heading3"/>
      </w:pPr>
      <w:r>
        <w:t xml:space="preserve">3.2 Public vs Private Insurance Dynamics</w:t>
      </w:r>
    </w:p>
    <w:p>
      <w:pPr>
        <w:pStyle w:val="FirstParagraph"/>
      </w:pPr>
      <w:r>
        <w:t xml:space="preserve">A significant portion of drug sales in Ankara is subsidized by Social Security Institutions (SGK). Chemists must balance the lower margins associated with reimbursed prescriptions against higher-margin OTC products. Understanding these financial dynamics is crucial for sustainable business models within Turkey's competitive market.</w:t>
      </w:r>
    </w:p>
    <w:bookmarkEnd w:id="27"/>
    <w:bookmarkEnd w:id="28"/>
    <w:bookmarkStart w:id="31" w:name="socio-cultural-role-of-the-chemist"/>
    <w:p>
      <w:pPr>
        <w:pStyle w:val="Heading2"/>
      </w:pPr>
      <w:r>
        <w:t xml:space="preserve">4. Socio-Cultural Role of the Chemist</w:t>
      </w:r>
    </w:p>
    <w:p>
      <w:pPr>
        <w:pStyle w:val="FirstParagraph"/>
      </w:pPr>
      <w:r>
        <w:t xml:space="preserve">In Turkish society, particularly in densely populated urban centers like Ankara, the relationship between citizens and their local pharmacist is deeply personal. Unlike more transactional relationships found in other countries, interactions with a chemist often involve extended consultations regarding lifestyle changes, minor ailments or preventative care.</w:t>
      </w:r>
    </w:p>
    <w:bookmarkStart w:id="29" w:name="community-engagement"/>
    <w:p>
      <w:pPr>
        <w:pStyle w:val="Heading3"/>
      </w:pPr>
      <w:r>
        <w:t xml:space="preserve">4.1 Community Engagement</w:t>
      </w:r>
    </w:p>
    <w:p>
      <w:pPr>
        <w:pStyle w:val="FirstParagraph"/>
      </w:pPr>
      <w:r>
        <w:t xml:space="preserve">Ankara's pharmacies frequently engage in community health campaigns such as free blood pressure screenings or diabetes education workshops during National Health Week. These initiatives reinforce the role of the chemist as a trusted advisor rather than just a vendor.</w:t>
      </w:r>
    </w:p>
    <w:bookmarkEnd w:id="29"/>
    <w:bookmarkStart w:id="30" w:name="multicultural-considerations"/>
    <w:p>
      <w:pPr>
        <w:pStyle w:val="Heading3"/>
      </w:pPr>
      <w:r>
        <w:t xml:space="preserve">4.2 Multicultural Considerations</w:t>
      </w:r>
    </w:p>
    <w:p>
      <w:pPr>
        <w:pStyle w:val="FirstParagraph"/>
      </w:pPr>
      <w:r>
        <w:t xml:space="preserve">Ankara hosts various communities including expatriates, diplomats, and migrants from different regions of Turkey requiring culturally competent care. Modern pharmacies in Ankara are increasingly hiring multilingual staff to cater to this diverse clientele ensuring inclusivity in healthcare access.</w:t>
      </w:r>
    </w:p>
    <w:bookmarkEnd w:id="30"/>
    <w:bookmarkEnd w:id="31"/>
    <w:bookmarkStart w:id="34" w:name="technological-advancements"/>
    <w:p>
      <w:pPr>
        <w:pStyle w:val="Heading2"/>
      </w:pPr>
      <w:r>
        <w:t xml:space="preserve">5. Technological Advancements</w:t>
      </w:r>
    </w:p>
    <w:p>
      <w:pPr>
        <w:pStyle w:val="FirstParagraph"/>
      </w:pPr>
      <w:r>
        <w:t xml:space="preserve">Digitalization is reshaping how chemists interact with customers and manage inventory systems nationwide.</w:t>
      </w:r>
    </w:p>
    <w:bookmarkStart w:id="32" w:name="telepharmacy-initiatives"/>
    <w:p>
      <w:pPr>
        <w:pStyle w:val="Heading3"/>
      </w:pPr>
      <w:r>
        <w:t xml:space="preserve">5.1 Telepharmacy Initiatives</w:t>
      </w:r>
    </w:p>
    <w:p>
      <w:pPr>
        <w:pStyle w:val="FirstParagraph"/>
      </w:pPr>
      <w:r>
        <w:t xml:space="preserve">In response to urban congestion in Ankara, some forward-thinking pharmacies have introduced teleconsultation services allowing patients to receive preliminary diagnoses via video calls before visiting physical stores. This hybrid approach enhances convenience while maintaining professional oversight.</w:t>
      </w:r>
    </w:p>
    <w:bookmarkEnd w:id="32"/>
    <w:bookmarkStart w:id="33" w:name="inventory-management-systems"/>
    <w:p>
      <w:pPr>
        <w:pStyle w:val="Heading3"/>
      </w:pPr>
      <w:r>
        <w:t xml:space="preserve">5.2 Inventory Management Systems</w:t>
      </w:r>
    </w:p>
    <w:p>
      <w:pPr>
        <w:pStyle w:val="FirstParagraph"/>
      </w:pPr>
      <w:r>
        <w:t xml:space="preserve">Advanced ERP systems tailored for Turkish markets help chemists track expiration dates, manage stock levels efficiently and comply with anti-theft measures mandated by law. These technologies reduce waste and improve service speed—a critical factor in busy neighborhoods across the capital.</w:t>
      </w:r>
    </w:p>
    <w:bookmarkEnd w:id="33"/>
    <w:bookmarkEnd w:id="34"/>
    <w:bookmarkStart w:id="37" w:name="challenges-and-future-prospects"/>
    <w:p>
      <w:pPr>
        <w:pStyle w:val="Heading2"/>
      </w:pPr>
      <w:r>
        <w:t xml:space="preserve">6. Challenges and Future Prospects</w:t>
      </w:r>
    </w:p>
    <w:p>
      <w:pPr>
        <w:pStyle w:val="FirstParagraph"/>
      </w:pPr>
      <w:r>
        <w:t xml:space="preserve">Despite advancements, several challenges persist within Turkey's pharmaceutical retail sector.</w:t>
      </w:r>
    </w:p>
    <w:bookmarkStart w:id="35" w:name="staff-shortages"/>
    <w:p>
      <w:pPr>
        <w:pStyle w:val="Heading3"/>
      </w:pPr>
      <w:r>
        <w:t xml:space="preserve">6.1 Staff Shortages</w:t>
      </w:r>
    </w:p>
    <w:p>
      <w:pPr>
        <w:pStyle w:val="FirstParagraph"/>
      </w:pPr>
      <w:r>
        <w:t xml:space="preserve">A shortage of qualified pharmacists in rural areas surrounding Ankara poses logistical difficulties for large chains expanding their footprint regionally. Retention strategies and better working conditions are essential to address this gap.</w:t>
      </w:r>
    </w:p>
    <w:bookmarkEnd w:id="35"/>
    <w:bookmarkStart w:id="36" w:name="competition-from-online-retailers"/>
    <w:p>
      <w:pPr>
        <w:pStyle w:val="Heading3"/>
      </w:pPr>
      <w:r>
        <w:t xml:space="preserve">6.2 Competition from Online Retailers</w:t>
      </w:r>
    </w:p>
    <w:p>
      <w:pPr>
        <w:pStyle w:val="FirstParagraph"/>
      </w:pPr>
      <w:r>
        <w:t xml:space="preserve">The rise of e-commerce platforms offering health products creates competitive pressure on traditional brick-and-mortar chemists. While pure online sales of prescription drugs remain restricted in Turkey, the growing preference for digital convenience demands that physical pharmacies enhance their omnichannel capabilities.</w:t>
      </w:r>
    </w:p>
    <w:bookmarkEnd w:id="36"/>
    <w:bookmarkEnd w:id="37"/>
    <w:bookmarkStart w:id="38" w:name="conclusion"/>
    <w:p>
      <w:pPr>
        <w:pStyle w:val="Heading2"/>
      </w:pPr>
      <w:r>
        <w:t xml:space="preserve">7. Conclusion</w:t>
      </w:r>
    </w:p>
    <w:p>
      <w:pPr>
        <w:pStyle w:val="FirstParagraph"/>
      </w:pPr>
      <w:r>
        <w:t xml:space="preserve">This research paper highlights the multifaceted nature of chemist operations within Turkey, emphasizing Ankara as a microcosm of broader national trends. The interplay between strict regulation, economic adaptability and deep-rooted community trust defines the modern identity of pharmacies in this region.</w:t>
      </w:r>
    </w:p>
    <w:p>
      <w:pPr>
        <w:pStyle w:val="BodyText"/>
      </w:pPr>
      <w:r>
        <w:t xml:space="preserve">As Turkey continues to integrate technologically advanced solutions into its healthcare framework it is imperative that policymakers support continuous education for pharmacists and invest in digital infrastructure capable of handling increased data volumes securely. Furthermore, recognizing the socio-cultural nuances unique to cities like Ankara ensures that policies remain sensitive to local needs.</w:t>
      </w:r>
    </w:p>
    <w:bookmarkEnd w:id="38"/>
    <w:bookmarkStart w:id="39" w:name="references"/>
    <w:p>
      <w:pPr>
        <w:pStyle w:val="Heading2"/>
      </w:pPr>
      <w:r>
        <w:t xml:space="preserve">References</w:t>
      </w:r>
    </w:p>
    <w:p>
      <w:pPr>
        <w:numPr>
          <w:ilvl w:val="0"/>
          <w:numId w:val="1001"/>
        </w:numPr>
        <w:pStyle w:val="Compact"/>
      </w:pPr>
      <w:r>
        <w:t xml:space="preserve">[1] Ministry of Health Republic of Turkey. (2023). Pharmaceutical Services Annual Report.</w:t>
      </w:r>
    </w:p>
    <w:p>
      <w:pPr>
        <w:numPr>
          <w:ilvl w:val="0"/>
          <w:numId w:val="1001"/>
        </w:numPr>
        <w:pStyle w:val="Compact"/>
      </w:pPr>
      <w:r>
        <w:t xml:space="preserve">[2] Turkish Pharmacists Association. (TİS). Guidelines for Retail Pharmacy Operations in Urban Centers.</w:t>
      </w:r>
    </w:p>
    <w:p>
      <w:pPr>
        <w:numPr>
          <w:ilvl w:val="0"/>
          <w:numId w:val="1001"/>
        </w:numPr>
        <w:pStyle w:val="Compact"/>
      </w:pPr>
      <w:r>
        <w:t xml:space="preserve">[3] World Health Organization Regional Office for Europe. (2022). Primary Healthcare Integration Models in Middle-Income Countries.</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and Operational Dynamics of the Chemist Sector in Turkey, Ankara</dc:title>
  <dc:creator/>
  <dc:language>en</dc:language>
  <cp:keywords/>
  <dcterms:created xsi:type="dcterms:W3CDTF">2026-07-29T12:38:29Z</dcterms:created>
  <dcterms:modified xsi:type="dcterms:W3CDTF">2026-07-29T12:38:29Z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