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Istanbul,</w:t>
      </w:r>
      <w:r>
        <w:t xml:space="preserve"> </w:t>
      </w:r>
      <w:r>
        <w:t xml:space="preserve">Turkey: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983f4aed825300cb1515717ad974005244ead95"/>
    <w:p>
      <w:pPr>
        <w:pStyle w:val="Heading1"/>
      </w:pPr>
      <w:r>
        <w:t xml:space="preserve">The Strategic Role of the Chemist in Istanbul, Turkey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Pharmaceutical Chemistry and Healthcare Infrastructure Analysis</w:t>
      </w:r>
      <w:r>
        <w:br/>
      </w:r>
      <w:r>
        <w:rPr>
          <w:bCs/>
          <w:b/>
        </w:rPr>
        <w:t xml:space="preserve">Jurisdiction:</w:t>
      </w:r>
    </w:p>
    <w:p>
      <w:pPr>
        <w:pStyle w:val="BodyText"/>
      </w:pPr>
      <w:r>
        <w:t xml:space="preserve">Istanbul, Turkey</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research paper examines the critical role of the</w:t>
      </w:r>
      <w:r>
        <w:t xml:space="preserve"> </w:t>
      </w:r>
      <w:r>
        <w:rPr>
          <w:bCs/>
          <w:b/>
        </w:rPr>
        <w:t xml:space="preserve">Chemist</w:t>
      </w:r>
      <w:r>
        <w:t xml:space="preserve"> </w:t>
      </w:r>
      <w:r>
        <w:t xml:space="preserve">within the healthcare and industrial ecosystems of</w:t>
      </w:r>
      <w:r>
        <w:t xml:space="preserve"> </w:t>
      </w:r>
      <w:r>
        <w:rPr>
          <w:bCs/>
          <w:b/>
        </w:rPr>
        <w:t xml:space="preserve">Istanbul, Turkey</w:t>
      </w:r>
      <w:r>
        <w:t xml:space="preserve">. As a metropolis that serves as both a cultural bridge between Europe and Asia and an economic powerhouse, Istanbul presents a unique environment for pharmaceutical services. This document explores the regulatory framework governing chemical professionals in Turkey, the evolution of pharmacy services in Istanbul’s dense urban landscape, and the intersection of traditional</w:t>
      </w:r>
      <w:r>
        <w:t xml:space="preserve"> </w:t>
      </w:r>
      <w:r>
        <w:rPr>
          <w:bCs/>
          <w:b/>
        </w:rPr>
        <w:t xml:space="preserve">Chemist</w:t>
      </w:r>
      <w:r>
        <w:t xml:space="preserve"> </w:t>
      </w:r>
      <w:r>
        <w:t xml:space="preserve">practices with modern industrial demands. Furthermore it analyzes how local policies in</w:t>
      </w:r>
      <w:r>
        <w:t xml:space="preserve"> </w:t>
      </w:r>
      <w:r>
        <w:rPr>
          <w:bCs/>
          <w:b/>
        </w:rPr>
        <w:t xml:space="preserve">Turkey</w:t>
      </w:r>
      <w:r>
        <w:t xml:space="preserve"> </w:t>
      </w:r>
      <w:r>
        <w:t xml:space="preserve">specifically tailored to</w:t>
      </w:r>
      <w:r>
        <w:t xml:space="preserve"> </w:t>
      </w:r>
      <w:r>
        <w:rPr>
          <w:bCs/>
          <w:b/>
        </w:rPr>
        <w:t xml:space="preserve">Istanbul</w:t>
      </w:r>
      <w:r>
        <w:t xml:space="preserve">s population density impact public health outcomes and medication accessibility.</w:t>
      </w:r>
    </w:p>
    <w:bookmarkEnd w:id="21"/>
    <w:bookmarkStart w:id="27" w:name="introduction"/>
    <w:p>
      <w:pPr>
        <w:pStyle w:val="Heading1"/>
      </w:pPr>
      <w:r>
        <w:t xml:space="preserve">1. Introduction</w:t>
      </w:r>
    </w:p>
    <w:p>
      <w:pPr>
        <w:pStyle w:val="FirstParagraph"/>
      </w:pPr>
      <w:r>
        <w:t xml:space="preserve">The profession of the</w:t>
      </w:r>
    </w:p>
    <w:p>
      <w:pPr>
        <w:pStyle w:val="BodyText"/>
      </w:pPr>
      <w:r>
        <w:br/>
      </w:r>
    </w:p>
    <w:p>
      <w:r>
        <w:pict>
          <v:rect style="width:0;height:1.5pt" o:hralign="center" o:hrstd="t" o:hr="t"/>
        </w:pict>
      </w:r>
    </w:p>
    <w:bookmarkStart w:id="22" w:name="Xd7337c222410f8ed211296988a62f9f9a849f87"/>
    <w:p>
      <w:pPr>
        <w:pStyle w:val="Heading2"/>
      </w:pPr>
      <w:r>
        <w:t xml:space="preserve">A Historical and Regulatory Context in Turkey</w:t>
      </w:r>
    </w:p>
    <w:p>
      <w:pPr>
        <w:pStyle w:val="FirstParagraph"/>
      </w:pPr>
      <w:r>
        <w:t xml:space="preserve">In</w:t>
      </w:r>
      <w:r>
        <w:t xml:space="preserve"> </w:t>
      </w:r>
      <w:r>
        <w:rPr>
          <w:bCs/>
          <w:b/>
        </w:rPr>
        <w:t xml:space="preserve">Turkey</w:t>
      </w:r>
      <w:r>
        <w:t xml:space="preserve">, the role of a</w:t>
      </w:r>
    </w:p>
    <w:p>
      <w:pPr>
        <w:pStyle w:val="BodyText"/>
      </w:pPr>
      <w:r>
        <w:br/>
      </w:r>
    </w:p>
    <w:p>
      <w:r>
        <w:pict>
          <v:rect style="width:0;height:1.5pt" o:hralign="center" o:hrstd="t" o:hr="t"/>
        </w:pict>
      </w:r>
    </w:p>
    <w:bookmarkEnd w:id="22"/>
    <w:bookmarkStart w:id="23" w:name="X97ca9a8ece7fe5c88ee714eecf188f642ec0f26"/>
    <w:p>
      <w:pPr>
        <w:pStyle w:val="Heading2"/>
      </w:pPr>
      <w:r>
        <w:t xml:space="preserve">The Istanbul Phenomenon: Density and Demand</w:t>
      </w:r>
    </w:p>
    <w:p>
      <w:pPr>
        <w:pStyle w:val="FirstParagraph"/>
      </w:pPr>
      <w:r>
        <w:t xml:space="preserve">Istanbul is one of the most populous cities in Europe and the world, serving as a critical hub for logistics, healthcare, and tourism. This demographic weight creates a unique demand structure for</w:t>
      </w:r>
    </w:p>
    <w:p>
      <w:pPr>
        <w:pStyle w:val="BodyText"/>
      </w:pPr>
      <w:r>
        <w:br/>
      </w:r>
    </w:p>
    <w:p>
      <w:r>
        <w:pict>
          <v:rect style="width:0;height:1.5pt" o:hralign="center" o:hrstd="t" o:hr="t"/>
        </w:pict>
      </w:r>
    </w:p>
    <w:bookmarkEnd w:id="23"/>
    <w:bookmarkStart w:id="24" w:name="X3f2a107da11590c2b1e678e83e9b0f26fe9a30d"/>
    <w:p>
      <w:pPr>
        <w:pStyle w:val="Heading2"/>
      </w:pPr>
      <w:r>
        <w:t xml:space="preserve">The Industrial Chemist in Turkey’s Economic Engine</w:t>
      </w:r>
    </w:p>
    <w:p>
      <w:pPr>
        <w:pStyle w:val="FirstParagraph"/>
      </w:pPr>
      <w:r>
        <w:t xml:space="preserve">While retail pharmacies are visible, the industrial</w:t>
      </w:r>
    </w:p>
    <w:p>
      <w:pPr>
        <w:pStyle w:val="BodyText"/>
      </w:pPr>
      <w:r>
        <w:br/>
      </w:r>
    </w:p>
    <w:p>
      <w:r>
        <w:pict>
          <v:rect style="width:0;height:1.5pt" o:hralign="center" o:hrstd="t" o:hr="t"/>
        </w:pict>
      </w:r>
    </w:p>
    <w:bookmarkEnd w:id="24"/>
    <w:bookmarkStart w:id="25" w:name="Xdc07ed30ae6dc3bd782e430d88f95449a64d296"/>
    <w:p>
      <w:pPr>
        <w:pStyle w:val="Heading2"/>
      </w:pPr>
      <w:r>
        <w:t xml:space="preserve">Digital Transformation and Telepharmacy in Istanbul</w:t>
      </w:r>
    </w:p>
    <w:p>
      <w:pPr>
        <w:pStyle w:val="FirstParagraph"/>
      </w:pPr>
      <w:r>
        <w:t xml:space="preserve">Recently,</w:t>
      </w:r>
      <w:r>
        <w:t xml:space="preserve"> </w:t>
      </w:r>
      <w:r>
        <w:rPr>
          <w:bCs/>
          <w:b/>
        </w:rPr>
        <w:t xml:space="preserve">Turkey</w:t>
      </w:r>
      <w:r>
        <w:t xml:space="preserve">s Ministry of Health has been exploring digital health initiatives, particularly in mega-cities like</w:t>
      </w:r>
      <w:r>
        <w:t xml:space="preserve"> </w:t>
      </w:r>
      <w:r>
        <w:rPr>
          <w:bCs/>
          <w:b/>
        </w:rPr>
        <w:t xml:space="preserve">Istanbul</w:t>
      </w:r>
      <w:r>
        <w:t xml:space="preserve">. The integration of technology allows the modern</w:t>
      </w:r>
    </w:p>
    <w:p>
      <w:pPr>
        <w:pStyle w:val="BodyText"/>
      </w:pPr>
      <w:r>
        <w:br/>
      </w:r>
    </w:p>
    <w:p>
      <w:r>
        <w:pict>
          <v:rect style="width:0;height:1.5pt" o:hralign="center" o:hrstd="t" o:hr="t"/>
        </w:pict>
      </w:r>
    </w:p>
    <w:bookmarkEnd w:id="25"/>
    <w:bookmarkStart w:id="26" w:name="challenges-and-future-directions"/>
    <w:p>
      <w:pPr>
        <w:pStyle w:val="Heading2"/>
      </w:pPr>
      <w:r>
        <w:t xml:space="preserve">Challenges and Future Directions</w:t>
      </w:r>
    </w:p>
    <w:p>
      <w:pPr>
        <w:pStyle w:val="FirstParagraph"/>
      </w:pPr>
      <w:r>
        <w:t xml:space="preserve">Despite advancements, several challenges persist for the</w:t>
      </w:r>
    </w:p>
    <w:p>
      <w:pPr>
        <w:pStyle w:val="BodyText"/>
      </w:pPr>
      <w:r>
        <w:br/>
      </w:r>
    </w:p>
    <w:p>
      <w:r>
        <w:pict>
          <v:rect style="width:0;height:1.5pt" o:hralign="center" o:hrstd="t" o:hr="t"/>
        </w:pict>
      </w:r>
    </w:p>
    <w:bookmarkEnd w:id="26"/>
    <w:bookmarkEnd w:id="27"/>
    <w:bookmarkStart w:id="28" w:name="conclusion"/>
    <w:p>
      <w:pPr>
        <w:pStyle w:val="Heading1"/>
      </w:pPr>
      <w:r>
        <w:t xml:space="preserve">6. Conclusion</w:t>
      </w:r>
    </w:p>
    <w:p>
      <w:pPr>
        <w:pStyle w:val="FirstParagraph"/>
      </w:pPr>
      <w:r>
        <w:t xml:space="preserve">The</w:t>
      </w:r>
    </w:p>
    <w:p>
      <w:pPr>
        <w:pStyle w:val="BodyText"/>
      </w:pPr>
      <w:r>
        <w:br/>
      </w:r>
    </w:p>
    <w:p>
      <w:r>
        <w:pict>
          <v:rect style="width:0;height:1.5pt" o:hralign="center" o:hrstd="t" o:hr="t"/>
        </w:pict>
      </w:r>
    </w:p>
    <w:bookmarkEnd w:id="28"/>
    <w:bookmarkStart w:id="29" w:name="bibliography-and-references"/>
    <w:p>
      <w:pPr>
        <w:pStyle w:val="Heading1"/>
      </w:pPr>
      <w:r>
        <w:t xml:space="preserve">Bibliography and References</w:t>
      </w:r>
    </w:p>
    <w:p>
      <w:pPr>
        <w:numPr>
          <w:ilvl w:val="0"/>
          <w:numId w:val="1001"/>
        </w:numPr>
        <w:pStyle w:val="Compact"/>
      </w:pPr>
      <w:r>
        <w:t xml:space="preserve">Turkish Ministry of Health. (2023).</w:t>
      </w:r>
      <w:r>
        <w:t xml:space="preserve"> </w:t>
      </w:r>
      <w:r>
        <w:rPr>
          <w:iCs/>
          <w:i/>
        </w:rPr>
        <w:t xml:space="preserve">National Pharmacy Regulations and Standards</w:t>
      </w:r>
      <w:r>
        <w:t xml:space="preserve">. Ankara, Turkey.</w:t>
      </w:r>
    </w:p>
    <w:p>
      <w:pPr>
        <w:numPr>
          <w:ilvl w:val="0"/>
          <w:numId w:val="1001"/>
        </w:numPr>
        <w:pStyle w:val="Compact"/>
      </w:pPr>
      <w:r>
        <w:t xml:space="preserve">Istanbul Chamber of Pharmacists. (2022).</w:t>
      </w:r>
      <w:r>
        <w:t xml:space="preserve"> </w:t>
      </w:r>
      <w:r>
        <w:rPr>
          <w:iCs/>
          <w:i/>
        </w:rPr>
        <w:t xml:space="preserve">Annual Report on Pharmaceutical Services in Istanbul Metropolitan Area</w:t>
      </w:r>
      <w:r>
        <w:t xml:space="preserve">.</w:t>
      </w:r>
    </w:p>
    <w:p>
      <w:pPr>
        <w:numPr>
          <w:ilvl w:val="0"/>
          <w:numId w:val="1001"/>
        </w:numPr>
        <w:pStyle w:val="Compact"/>
      </w:pPr>
      <w:r>
        <w:t xml:space="preserve">Tu̇rkiye İlaç ve Tıbbi Cihaz Kurumu (TİTCK). (2023).</w:t>
      </w:r>
      <w:r>
        <w:t xml:space="preserve"> </w:t>
      </w:r>
      <w:r>
        <w:rPr>
          <w:iCs/>
          <w:i/>
        </w:rPr>
        <w:t xml:space="preserve">Regulatory Framework for Chemical Products and Pharmaceuticals in Turkey</w:t>
      </w:r>
      <w:r>
        <w:t xml:space="preserve">.</w:t>
      </w:r>
      <w:r>
        <w:br/>
      </w:r>
    </w:p>
    <w:p>
      <w:r>
        <w:pict>
          <v:rect style="width:0;height:1.5pt" o:hralign="center" o:hrstd="t" o:hr="t"/>
        </w:pict>
      </w:r>
    </w:p>
    <w:p>
      <w:pPr>
        <w:pStyle w:val="FirstParagraph"/>
      </w:pPr>
      <w:r>
        <w:t xml:space="preserve">This document serves as a foundational reference for understanding the multifaceted role of the</w:t>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Istanbul, Turkey: A Comprehensive Research Analysis</dc:title>
  <dc:creator/>
  <dc:language>en</dc:language>
  <cp:keywords/>
  <dcterms:created xsi:type="dcterms:W3CDTF">2026-07-29T08:20:00Z</dcterms:created>
  <dcterms:modified xsi:type="dcterms:W3CDTF">2026-07-29T08:20:00Z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