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Research</w:t>
      </w:r>
      <w:r>
        <w:t xml:space="preserve"> </w:t>
      </w:r>
      <w:r>
        <w:t xml:space="preserve">Paper</w:t>
      </w:r>
    </w:p>
    <w:bookmarkStart w:id="37" w:name="Xef3b9c86de48de334ae7bb44e8d92c4eef9664c"/>
    <w:p>
      <w:pPr>
        <w:pStyle w:val="Heading1"/>
      </w:pPr>
      <w:r>
        <w:t xml:space="preserve">The Strategic Role of the Chemist in United States New York City</w:t>
      </w:r>
      <w:r>
        <w:br/>
      </w:r>
      <w:r>
        <w:t xml:space="preserve">A Research Paper on Industry, Innovation, and Public Health</w:t>
      </w:r>
    </w:p>
    <w:p>
      <w:pPr>
        <w:pStyle w:val="FirstParagraph"/>
      </w:pPr>
      <w:r>
        <w:rPr>
          <w:bCs/>
          <w:b/>
        </w:rPr>
        <w:t xml:space="preserve">Date:</w:t>
      </w:r>
      <w:r>
        <w:t xml:space="preserve"> </w:t>
      </w:r>
      <w:r>
        <w:t xml:space="preserve">October 26, 2023</w:t>
      </w:r>
      <w:r>
        <w:br/>
      </w:r>
      <w:r>
        <w:rPr>
          <w:bCs/>
          <w:b/>
        </w:rPr>
        <w:t xml:space="preserve">Jurisdiction:</w:t>
      </w:r>
      <w:r>
        <w:rPr>
          <w:iCs/>
          <w:i/>
        </w:rPr>
        <w:t xml:space="preserve">United States New York City</w:t>
      </w:r>
    </w:p>
    <w:bookmarkStart w:id="20" w:name="abstract"/>
    <w:p>
      <w:pPr>
        <w:pStyle w:val="Heading2"/>
      </w:pPr>
      <w:r>
        <w:t xml:space="preserve">Abstract</w:t>
      </w:r>
    </w:p>
    <w:p>
      <w:pPr>
        <w:pStyle w:val="FirstParagraph"/>
      </w:pPr>
      <w:r>
        <w:t xml:space="preserve">This research paper examines the critical function of the</w:t>
      </w:r>
      <w:r>
        <w:t xml:space="preserve"> </w:t>
      </w:r>
      <w:r>
        <w:rPr>
          <w:bCs/>
          <w:b/>
        </w:rPr>
        <w:t xml:space="preserve">Chemist</w:t>
      </w:r>
      <w:r>
        <w:t xml:space="preserve">. As a global hub for pharmaceuticals, materials science, and environmental regulation, NYC demands specialized expertise in chemical analysis. This document explores the dual responsibilities of chemists working within municipal frameworks versus private enterprise, highlighting how scientific rigor supports public safety standards and economic growth in this specific metropolitan context.</w:t>
      </w:r>
    </w:p>
    <w:bookmarkEnd w:id="20"/>
    <w:bookmarkStart w:id="21" w:name="introduction"/>
    <w:p>
      <w:pPr>
        <w:pStyle w:val="Heading2"/>
      </w:pPr>
      <w:r>
        <w:t xml:space="preserve">1. Introduction</w:t>
      </w:r>
    </w:p>
    <w:p>
      <w:pPr>
        <w:pStyle w:val="FirstParagraph"/>
      </w:pPr>
      <w:r>
        <w:t xml:space="preserve">The integration of scientific discipline into urban planning and industrial regulation is paramount in modern metropolises. In the case of</w:t>
      </w:r>
      <w:r>
        <w:t xml:space="preserve"> </w:t>
      </w:r>
      <w:r>
        <w:rPr>
          <w:bCs/>
          <w:b/>
        </w:rPr>
        <w:t xml:space="preserve">, the density of population, the concentration of biotech firms, and strict environmental mandates create a unique ecosystem where precision matters more than almost anywhere else in the nation. The professional title of</w:t>
      </w:r>
      <w:r>
        <w:rPr>
          <w:bCs/>
          <w:b/>
        </w:rPr>
        <w:t xml:space="preserve"> </w:t>
      </w:r>
    </w:p>
    <w:p>
      <w:pPr>
        <w:pStyle w:val="BodyText"/>
      </w:pPr>
      <w:r>
        <w:t xml:space="preserve">This paper argues that the effective deployment of qualified chemists in NYC serves as a cornerstone for maintaining public health integrity and fostering high-value technological advancements. By analyzing regulatory compliance, industrial applications, and educational pathways specific to this region, we can understand why the</w:t>
      </w:r>
    </w:p>
    <w:p>
      <w:pPr>
        <w:pStyle w:val="BodyText"/>
      </w:pPr>
      <w:r>
        <w:t xml:space="preserve">is indispensable to the infrastructure of</w:t>
      </w:r>
    </w:p>
    <w:p>
      <w:pPr>
        <w:pStyle w:val="BodyText"/>
      </w:pPr>
      <w:r>
        <w:t xml:space="preserve">.</w:t>
      </w:r>
    </w:p>
    <w:bookmarkEnd w:id="21"/>
    <w:bookmarkStart w:id="24" w:name="regulatory-frameworks-and-public-health"/>
    <w:p>
      <w:pPr>
        <w:pStyle w:val="Heading2"/>
      </w:pPr>
      <w:r>
        <w:t xml:space="preserve">2. Regulatory Frameworks and Public Health</w:t>
      </w:r>
    </w:p>
    <w:bookmarkStart w:id="22" w:name="X6c6d1beddf90daac597e981ae962326756b96b2"/>
    <w:p>
      <w:pPr>
        <w:pStyle w:val="Heading3"/>
      </w:pPr>
      <w:r>
        <w:t xml:space="preserve">2.1 The NYC Department of Environmental Protection (DEP)</w:t>
      </w:r>
    </w:p>
    <w:p>
      <w:pPr>
        <w:pStyle w:val="FirstParagraph"/>
      </w:pPr>
      <w:r>
        <w:t xml:space="preserve">In any major metropolitan area, water quality and air purity are primary concerns for municipal authorities. Within</w:t>
      </w:r>
    </w:p>
    <w:p>
      <w:pPr>
        <w:pStyle w:val="BodyText"/>
      </w:pPr>
      <w:r>
        <w:t xml:space="preserve">, the DEP relies heavily on laboratory analysts who hold the title of</w:t>
      </w:r>
    </w:p>
    <w:p>
      <w:pPr>
        <w:pStyle w:val="BodyText"/>
      </w:pPr>
      <w:r>
        <w:t xml:space="preserve">. These professionals conduct rigorous testing to ensure that tap water meets federal Safe Drinking Water Act standards while adhering to state-specific guidelines imposed by New York State.</w:t>
      </w:r>
    </w:p>
    <w:p>
      <w:pPr>
        <w:pStyle w:val="BodyText"/>
      </w:pPr>
      <w:r>
        <w:t xml:space="preserve">The role involves monitoring heavy metals, volatile organic compounds (VOCs), and microbial contaminants. The accuracy provided by a trained chemist directly correlates with the public’s trust in municipal services. Errors in chemical analysis could lead to widespread health crises; thus, the chemist acts as a guardian of urban hygiene.</w:t>
      </w:r>
    </w:p>
    <w:bookmarkEnd w:id="22"/>
    <w:bookmarkStart w:id="23" w:name="food-safety-and-sanitation"/>
    <w:p>
      <w:pPr>
        <w:pStyle w:val="Heading3"/>
      </w:pPr>
      <w:r>
        <w:t xml:space="preserve">2.2 Food Safety and Sanitation</w:t>
      </w:r>
    </w:p>
    <w:p>
      <w:pPr>
        <w:pStyle w:val="FirstParagraph"/>
      </w:pPr>
      <w:r>
        <w:t xml:space="preserve">Beyond water,</w:t>
      </w:r>
      <w:r>
        <w:t xml:space="preserve"> </w:t>
      </w:r>
    </w:p>
    <w:bookmarkEnd w:id="23"/>
    <w:bookmarkEnd w:id="24"/>
    <w:bookmarkStart w:id="27" w:name="industrial-applications-the-biotech-boom"/>
    <w:p>
      <w:pPr>
        <w:pStyle w:val="Heading2"/>
      </w:pPr>
      <w:r>
        <w:t xml:space="preserve">3. Industrial Applications: The Biotech Boom</w:t>
      </w:r>
    </w:p>
    <w:bookmarkStart w:id="25" w:name="life-sciences-clusters"/>
    <w:p>
      <w:pPr>
        <w:pStyle w:val="Heading3"/>
      </w:pPr>
      <w:r>
        <w:t xml:space="preserve">3.1 Life Sciences Clusters</w:t>
      </w:r>
    </w:p>
    <w:p>
      <w:pPr>
        <w:pStyle w:val="FirstParagraph"/>
      </w:pPr>
      <w:r>
        <w:t xml:space="preserve">New York City has emerged as a leading competitor to Boston and San Francisco in the biotechnology sector. Neighborhoods such as Brooklyn’s Navy Yard, Manhattan’s Midtown South, and Queens’ Long Island City host numerous startups and established firms in pharmaceutical development. Here, the</w:t>
      </w:r>
      <w:r>
        <w:t xml:space="preserve"> </w:t>
      </w:r>
    </w:p>
    <w:p>
      <w:pPr>
        <w:pStyle w:val="BodyText"/>
      </w:pPr>
      <w:r>
        <w:t xml:space="preserve">These chemists work on drug discovery, formulation stability testing, and quality control (QC). The proximity of these labs to academic institutions like Columbia University and NYU facilitates a pipeline of talent. The demand for chemists in this sector drives the local economy by attracting venture capital and skilled labor from around the world.</w:t>
      </w:r>
    </w:p>
    <w:bookmarkEnd w:id="25"/>
    <w:bookmarkStart w:id="26" w:name="materials-science-and-nanotechnology"/>
    <w:p>
      <w:pPr>
        <w:pStyle w:val="Heading3"/>
      </w:pPr>
      <w:r>
        <w:t xml:space="preserve">3.2 Materials Science and Nanotechnology</w:t>
      </w:r>
    </w:p>
    <w:p>
      <w:pPr>
        <w:pStyle w:val="FirstParagraph"/>
      </w:pPr>
      <w:r>
        <w:t xml:space="preserve">Beyond biology, NYC is also a hub for advanced materials research. Companies developing new construction materials, sustainable packaging, and electronic components require chemists to synthesize novel compounds. In</w:t>
      </w:r>
    </w:p>
    <w:p>
      <w:pPr>
        <w:pStyle w:val="BodyText"/>
      </w:pPr>
      <w:r>
        <w:t xml:space="preserve">, where urban development is constant, the need for durable yet eco-friendly building materials creates a niche market for industrial chemists specializing in polymers and composites.</w:t>
      </w:r>
    </w:p>
    <w:bookmarkEnd w:id="26"/>
    <w:bookmarkEnd w:id="27"/>
    <w:bookmarkStart w:id="28" w:name="X090c58aa9b4791a8fcc4b0975725fa752d6c8f8"/>
    <w:p>
      <w:pPr>
        <w:pStyle w:val="Heading2"/>
      </w:pPr>
      <w:r>
        <w:t xml:space="preserve">4. Environmental Remediation and Sustainability</w:t>
      </w:r>
    </w:p>
    <w:p>
      <w:pPr>
        <w:pStyle w:val="FirstParagraph"/>
      </w:pPr>
      <w:r>
        <w:t xml:space="preserve">New York City faces unique environmental challenges, including brownfield redevelopment and air quality management due to heavy traffic. Chemists play a pivotal role in remediation efforts at contaminated sites, such as former industrial zones in Brooklyn or the Bronx.</w:t>
      </w:r>
    </w:p>
    <w:p>
      <w:pPr>
        <w:numPr>
          <w:ilvl w:val="0"/>
          <w:numId w:val="1001"/>
        </w:numPr>
        <w:pStyle w:val="Compact"/>
      </w:pPr>
      <w:r>
        <w:rPr>
          <w:bCs/>
          <w:b/>
        </w:rPr>
        <w:t xml:space="preserve">Soil Analysis:</w:t>
      </w:r>
      <w:r>
        <w:t xml:space="preserve"> </w:t>
      </w:r>
      <w:r>
        <w:t xml:space="preserve">Determining the concentration of polychlorinated biphenyls (PCBs) and petroleum hydrocarbons.</w:t>
      </w:r>
    </w:p>
    <w:p>
      <w:pPr>
        <w:numPr>
          <w:ilvl w:val="0"/>
          <w:numId w:val="1001"/>
        </w:numPr>
        <w:pStyle w:val="Compact"/>
      </w:pPr>
      <w:r>
        <w:rPr>
          <w:bCs/>
          <w:b/>
        </w:rPr>
        <w:t xml:space="preserve">Air Monitoring:</w:t>
      </w:r>
    </w:p>
    <w:p>
      <w:pPr>
        <w:numPr>
          <w:ilvl w:val="0"/>
          <w:numId w:val="1001"/>
        </w:numPr>
        <w:pStyle w:val="Compact"/>
      </w:pPr>
      <w:r>
        <w:rPr>
          <w:bCs/>
          <w:b/>
        </w:rPr>
        <w:t xml:space="preserve">Sustainable Chemistry:</w:t>
      </w:r>
    </w:p>
    <w:p>
      <w:pPr>
        <w:pStyle w:val="FirstParagraph"/>
      </w:pPr>
      <w:r>
        <w:t xml:space="preserve">The government of</w:t>
      </w:r>
    </w:p>
    <w:p>
      <w:pPr>
        <w:pStyle w:val="BodyText"/>
      </w:pPr>
      <w:r>
        <w:t xml:space="preserve">incentivizes these practices through grants and tax breaks, further embedding the role of the chemist into the city’s sustainability agenda.</w:t>
      </w:r>
    </w:p>
    <w:bookmarkEnd w:id="28"/>
    <w:bookmarkStart w:id="31" w:name="X9833abd65c22a90dff5407fc735c5f6a658b49b"/>
    <w:p>
      <w:pPr>
        <w:pStyle w:val="Heading2"/>
      </w:pPr>
      <w:r>
        <w:t xml:space="preserve">5. Educational Pathways and Workforce Development</w:t>
      </w:r>
    </w:p>
    <w:bookmarkStart w:id="29" w:name="academic-institutions"/>
    <w:p>
      <w:pPr>
        <w:pStyle w:val="Heading3"/>
      </w:pPr>
      <w:r>
        <w:t xml:space="preserve">5.1 Academic Institutions</w:t>
      </w:r>
    </w:p>
    <w:p>
      <w:pPr>
        <w:pStyle w:val="FirstParagraph"/>
      </w:pPr>
      <w:r>
        <w:t xml:space="preserve">To meet this demand,</w:t>
      </w:r>
    </w:p>
    <w:p>
      <w:pPr>
        <w:pStyle w:val="BodyText"/>
      </w:pPr>
      <w:r>
        <w:t xml:space="preserve">boasts a robust network of universities offering degrees in chemistry, biochemistry, and chemical engineering. Institutions such as:</w:t>
      </w:r>
    </w:p>
    <w:p>
      <w:pPr>
        <w:pStyle w:val="BodyText"/>
      </w:pPr>
      <w:r>
        <w:rPr>
          <w:bCs/>
          <w:b/>
        </w:rPr>
        <w:t xml:space="preserve">Columbia University:</w:t>
      </w:r>
      <w:r>
        <w:t xml:space="preserve"> </w:t>
      </w:r>
      <w:r>
        <w:t xml:space="preserve">Renowned for theoretical chemistry and physics.</w:t>
      </w:r>
    </w:p>
    <w:p>
      <w:pPr>
        <w:pStyle w:val="BodyText"/>
      </w:pPr>
      <w:r>
        <w:rPr>
          <w:bCs/>
          <w:b/>
        </w:rPr>
        <w:t xml:space="preserve">New York University (NYU):</w:t>
      </w:r>
      <w:r>
        <w:t xml:space="preserve"> </w:t>
      </w:r>
      <w:r>
        <w:t xml:space="preserve">Strong focus on pharmaceutical sciences.</w:t>
      </w:r>
    </w:p>
    <w:p>
      <w:pPr>
        <w:pStyle w:val="BodyText"/>
      </w:pPr>
      <w:r>
        <w:t xml:space="preserve">The City College of New York (CCNY):</w:t>
      </w:r>
    </w:p>
    <w:p>
      <w:pPr>
        <w:pStyle w:val="BodyText"/>
      </w:pPr>
      <w:r>
        <w:t xml:space="preserve">Provides accessible education and strong ties to local industries.</w:t>
      </w:r>
    </w:p>
    <w:p>
      <w:pPr>
        <w:pStyle w:val="BodyText"/>
      </w:pPr>
      <w:r>
        <w:t xml:space="preserve">These institutions produce graduates who are prepared to work as chemists in both public sector roles (like the DEP) and private sector R&amp;D departments.</w:t>
      </w:r>
    </w:p>
    <w:bookmarkEnd w:id="29"/>
    <w:bookmarkStart w:id="30" w:name="continuing-education"/>
    <w:p>
      <w:pPr>
        <w:pStyle w:val="Heading3"/>
      </w:pPr>
      <w:r>
        <w:t xml:space="preserve">5.2 Continuing Education</w:t>
      </w:r>
    </w:p>
    <w:p>
      <w:pPr>
        <w:pStyle w:val="FirstParagraph"/>
      </w:pPr>
      <w:r>
        <w:t xml:space="preserve">The field of chemistry evolves rapidly, particularly with new environmental regulations emerging frequently in New York State. Professional organizations based in NYC offer continuing education courses to ensure that chemists stay current with changes in analytical techniques, safety protocols (OSHA standards), and regulatory requirements.</w:t>
      </w:r>
    </w:p>
    <w:bookmarkEnd w:id="30"/>
    <w:bookmarkEnd w:id="31"/>
    <w:bookmarkStart w:id="34" w:name="challenges-and-future-outlook"/>
    <w:p>
      <w:pPr>
        <w:pStyle w:val="Heading2"/>
      </w:pPr>
      <w:r>
        <w:t xml:space="preserve">6. Challenges and Future Outlook</w:t>
      </w:r>
    </w:p>
    <w:bookmarkStart w:id="32" w:name="competition-for-talent"/>
    <w:p>
      <w:pPr>
        <w:pStyle w:val="Heading3"/>
      </w:pPr>
      <w:r>
        <w:t xml:space="preserve">6.1 Competition for Talent</w:t>
      </w:r>
    </w:p>
    <w:p>
      <w:pPr>
        <w:pStyle w:val="FirstParagraph"/>
      </w:pPr>
      <w:r>
        <w:t xml:space="preserve">A significant challenge facing</w:t>
      </w:r>
    </w:p>
    <w:p>
      <w:pPr>
        <w:pStyle w:val="BodyText"/>
      </w:pPr>
      <w:r>
        <w:t xml:space="preserve">is the global competition for scientific talent. While the city offers prestige and funding, other tech hubs offer different quality-of-life advantages. Retaining top chemists requires competitive salaries and opportunities for impactful work.</w:t>
      </w:r>
    </w:p>
    <w:bookmarkEnd w:id="32"/>
    <w:bookmarkStart w:id="33" w:name="technological-advancement"/>
    <w:p>
      <w:pPr>
        <w:pStyle w:val="Heading3"/>
      </w:pPr>
      <w:r>
        <w:t xml:space="preserve">6.2 Technological Advancement</w:t>
      </w:r>
    </w:p>
    <w:p>
      <w:pPr>
        <w:pStyle w:val="FirstParagraph"/>
      </w:pPr>
      <w:r>
        <w:t xml:space="preserve">The rise of automation in laboratories means that modern chemists must also possess data science skills. The future chemist in NYC will likely utilize machine learning algorithms to predict chemical behaviors, enhancing efficiency in drug discovery and material synthesis.</w:t>
      </w:r>
    </w:p>
    <w:bookmarkEnd w:id="33"/>
    <w:bookmarkEnd w:id="34"/>
    <w:bookmarkStart w:id="35" w:name="conclusion"/>
    <w:p>
      <w:pPr>
        <w:pStyle w:val="Heading2"/>
      </w:pPr>
      <w:r>
        <w:t xml:space="preserve">7. Conclusion</w:t>
      </w:r>
    </w:p>
    <w:p>
      <w:pPr>
        <w:pStyle w:val="FirstParagraph"/>
      </w:pPr>
      <w:r>
        <w:t xml:space="preserve">In conclusion, the</w:t>
      </w:r>
    </w:p>
    <w:p>
      <w:pPr>
        <w:pStyle w:val="BodyText"/>
      </w:pPr>
      <w:r>
        <w:t xml:space="preserve">. From ensuring that every resident has access to clean water through municipal labs to driving innovation in cutting-edge biotech firms, chemists provide essential services that protect public health and stimulate economic growth.</w:t>
      </w:r>
    </w:p>
    <w:p>
      <w:pPr>
        <w:pStyle w:val="BodyText"/>
      </w:pPr>
      <w:r>
        <w:t xml:space="preserve">The interplay between strict regulatory oversight, industrial ambition, and academic excellence in NYC creates a unique environment for chemical professionals. As the city continues to grow and face new environmental challenges, the reliance on expert chemical knowledge will only increase. Therefore, supporting education in chemistry and fostering partnerships between industry and government remains crucial for the continued success of</w:t>
      </w:r>
    </w:p>
    <w:p>
      <w:pPr>
        <w:pStyle w:val="BodyText"/>
      </w:pPr>
      <w:r>
        <w:t xml:space="preserve">as a global scientific leader.</w:t>
      </w:r>
    </w:p>
    <w:bookmarkEnd w:id="35"/>
    <w:bookmarkStart w:id="36" w:name="references"/>
    <w:p>
      <w:pPr>
        <w:pStyle w:val="Heading2"/>
      </w:pPr>
      <w:r>
        <w:t xml:space="preserve">References</w:t>
      </w:r>
    </w:p>
    <w:p>
      <w:pPr>
        <w:numPr>
          <w:ilvl w:val="0"/>
          <w:numId w:val="1002"/>
        </w:numPr>
        <w:pStyle w:val="Compact"/>
      </w:pPr>
      <w:r>
        <w:t xml:space="preserve">[1] New York City Department of Environmental Protection. (2023). *Water Quality Reports*. NYC.gov.</w:t>
      </w:r>
    </w:p>
    <w:p>
      <w:pPr>
        <w:numPr>
          <w:ilvl w:val="0"/>
          <w:numId w:val="1002"/>
        </w:numPr>
        <w:pStyle w:val="Compact"/>
      </w:pPr>
      <w:r>
        <w:t xml:space="preserve">[2] New York State Department of Health. (2023). *Air Quality Monitoring Standards*. NYSDOH.gov.</w:t>
      </w:r>
    </w:p>
    <w:p>
      <w:pPr>
        <w:numPr>
          <w:ilvl w:val="0"/>
          <w:numId w:val="1002"/>
        </w:numPr>
        <w:pStyle w:val="Compact"/>
      </w:pPr>
      <w:r>
        <w:t xml:space="preserve">[3] Columbia University, Dept. of Chemistry. (2023). *Curriculum and Research Highlights*. Columbia.edu.</w:t>
      </w:r>
    </w:p>
    <w:p>
      <w:pPr>
        <w:numPr>
          <w:ilvl w:val="0"/>
          <w:numId w:val="1002"/>
        </w:numPr>
        <w:pStyle w:val="Compact"/>
      </w:pPr>
      <w:r>
        <w:t xml:space="preserve">[4] National Science Foundation. (2022). *Regional Innovation Clusters: New York City*. NSF.gov.</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United States New York City: A Research Paper</dc:title>
  <dc:creator/>
  <dc:language>en</dc:language>
  <cp:keywords/>
  <dcterms:created xsi:type="dcterms:W3CDTF">2026-07-30T02:25:16Z</dcterms:created>
  <dcterms:modified xsi:type="dcterms:W3CDTF">2026-07-30T02:25:16Z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