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Germany's</w:t>
      </w:r>
      <w:r>
        <w:t xml:space="preserve"> </w:t>
      </w:r>
      <w:r>
        <w:t xml:space="preserve">Financial</w:t>
      </w:r>
      <w:r>
        <w:t xml:space="preserve"> </w:t>
      </w:r>
      <w:r>
        <w:t xml:space="preserve">Capital</w:t>
      </w:r>
    </w:p>
    <w:bookmarkStart w:id="20" w:name="X611d6a7b11efa98c4ba8e0907b94c10ee96e1c7"/>
    <w:p>
      <w:pPr>
        <w:pStyle w:val="Heading1"/>
      </w:pPr>
      <w:r>
        <w:t xml:space="preserve">The Strategic Role of Computer Engineers in the Digital Ecosystem of Germany's Financial Capital</w:t>
      </w:r>
    </w:p>
    <w:p>
      <w:pPr>
        <w:pStyle w:val="FirstParagraph"/>
      </w:pPr>
      <w:r>
        <w:rPr>
          <w:bCs/>
          <w:b/>
        </w:rPr>
        <w:t xml:space="preserve">Date:</w:t>
      </w:r>
      <w:r>
        <w:t xml:space="preserve"> </w:t>
      </w:r>
      <w:r>
        <w:t xml:space="preserve">October 26, 2023</w:t>
      </w:r>
      <w:r>
        <w:br/>
      </w:r>
      <w:r>
        <w:rPr>
          <w:bCs/>
          <w:b/>
        </w:rPr>
        <w:t xml:space="preserve">Subject:</w:t>
      </w:r>
      <w:r>
        <w:br/>
      </w:r>
      <w:r>
        <w:t xml:space="preserve">Research Paper on the Integration and Necessity of Computer Engineers in Germany Frankfurt’s Technology Sector</w:t>
      </w:r>
    </w:p>
    <w:p>
      <w:pPr>
        <w:pStyle w:val="BodyText"/>
      </w:pPr>
      <w:r>
        <w:t xml:space="preserve">Abstract</w:t>
      </w:r>
    </w:p>
    <w:p>
      <w:pPr>
        <w:pStyle w:val="BodyText"/>
      </w:pPr>
      <w:r>
        <w:t xml:space="preserve">The rapid digitization of global economies has positioned software development and hardware architecture at the forefront of industrial innovation. In this context, the role of a</w:t>
      </w:r>
      <w:r>
        <w:t xml:space="preserve"> </w:t>
      </w:r>
      <w:r>
        <w:rPr>
          <w:bCs/>
          <w:b/>
        </w:rPr>
        <w:t xml:space="preserve">Computer Engineer</w:t>
      </w:r>
      <w:r>
        <w:t xml:space="preserve"> </w:t>
      </w:r>
      <w:r>
        <w:t xml:space="preserve">has evolved from a purely technical support function to a strategic asset in urban planning, financial infrastructure, and public service delivery. This paper examines the specific demand for computer engineering expertise within</w:t>
      </w:r>
      <w:r>
        <w:t xml:space="preserve"> </w:t>
      </w:r>
      <w:r>
        <w:rPr>
          <w:bCs/>
          <w:b/>
        </w:rPr>
        <w:t xml:space="preserve">Germany Frankfurt</w:t>
      </w:r>
      <w:r>
        <w:t xml:space="preserve">, Europe's leading financial hub. By analyzing the intersection of fintech innovation, cloud computing infrastructure, and cybersecurity requirements unique to this metropolitan region, this document argues that skilled</w:t>
      </w:r>
      <w:r>
        <w:t xml:space="preserve"> </w:t>
      </w:r>
      <w:r>
        <w:rPr>
          <w:bCs/>
          <w:b/>
        </w:rPr>
        <w:t xml:space="preserve">Computer Engineer</w:t>
      </w:r>
      <w:r>
        <w:t xml:space="preserve"> </w:t>
      </w:r>
      <w:r>
        <w:t xml:space="preserve">professionals are essential for maintaining the competitive edge and technological sovereignty of</w:t>
      </w:r>
      <w:r>
        <w:t xml:space="preserve"> </w:t>
      </w:r>
      <w:hyperlink w:anchor="ref1">
        <w:r>
          <w:rPr>
            <w:rStyle w:val="Hyperlink"/>
          </w:rPr>
          <w:t xml:space="preserve">Germany Frankfurt</w:t>
        </w:r>
      </w:hyperlink>
      <w:r>
        <w:t xml:space="preserve">. Furthermore, it explores the regulatory landscape in Germany that shapes the deployment of these technologies.</w:t>
      </w:r>
    </w:p>
    <w:p>
      <w:pPr>
        <w:pStyle w:val="BodyText"/>
      </w:pPr>
      <w:r>
        <w:t xml:space="preserve">Introduction: The Digital Transformation of a Financial Hub</w:t>
      </w:r>
    </w:p>
    <w:p>
      <w:pPr>
        <w:pStyle w:val="BodyText"/>
      </w:pPr>
      <w:r>
        <w:t xml:space="preserve">The city known globally as</w:t>
      </w:r>
      <w:r>
        <w:t xml:space="preserve"> </w:t>
      </w:r>
      <w:r>
        <w:rPr>
          <w:bCs/>
          <w:b/>
        </w:rPr>
        <w:t xml:space="preserve">Germany Frankfurt</w:t>
      </w:r>
      <w:r>
        <w:t xml:space="preserve"> </w:t>
      </w:r>
      <w:r>
        <w:t xml:space="preserve">serves not only as the seat of major banking institutions but also as a critical node in European digital infrastructure. Home to over 75,000 IT companies and numerous data centers, the region requires robust technological foundations to support high-frequency trading, secure banking transactions, and emerging fintech startups. At the heart of this ecosystem lies the</w:t>
      </w:r>
      <w:r>
        <w:t xml:space="preserve"> </w:t>
      </w:r>
      <w:r>
        <w:rPr>
          <w:bCs/>
          <w:b/>
        </w:rPr>
        <w:t xml:space="preserve">Computer Engineer</w:t>
      </w:r>
      <w:r>
        <w:t xml:space="preserve">. Unlike traditional software developers who may focus solely on application logic or hardware specialists who deal with physical components, a</w:t>
      </w:r>
      <w:r>
        <w:t xml:space="preserve"> </w:t>
      </w:r>
      <w:r>
        <w:rPr>
          <w:bCs/>
          <w:b/>
        </w:rPr>
        <w:t xml:space="preserve">Computer Engineer</w:t>
      </w:r>
      <w:r>
        <w:t xml:space="preserve"> </w:t>
      </w:r>
      <w:r>
        <w:t xml:space="preserve">possesses a holistic understanding of both domains. This dual expertise is particularly vital in environments like</w:t>
      </w:r>
      <w:r>
        <w:t xml:space="preserve"> </w:t>
      </w:r>
      <w:hyperlink w:anchor="ref2">
        <w:r>
          <w:rPr>
            <w:rStyle w:val="Hyperlink"/>
          </w:rPr>
          <w:t xml:space="preserve">Germany Frankfurt</w:t>
        </w:r>
      </w:hyperlink>
      <w:r>
        <w:t xml:space="preserve">, where the latency between hardware performance and software efficiency can determine market success or failure. The following sections detail the specific contributions of these professionals to the local economy and infrastructure.</w:t>
      </w:r>
    </w:p>
    <w:p>
      <w:pPr>
        <w:pStyle w:val="BodyText"/>
      </w:pPr>
      <w:r>
        <w:t xml:space="preserve">Section 1: The Fintech Infrastructure Challenge</w:t>
      </w:r>
    </w:p>
    <w:p>
      <w:pPr>
        <w:pStyle w:val="BodyText"/>
      </w:pPr>
      <w:r>
        <w:t xml:space="preserve">In</w:t>
      </w:r>
      <w:r>
        <w:t xml:space="preserve"> </w:t>
      </w:r>
      <w:r>
        <w:rPr>
          <w:bCs/>
          <w:b/>
        </w:rPr>
        <w:t xml:space="preserve">Germany Frankfurt</w:t>
      </w:r>
      <w:r>
        <w:t xml:space="preserve">, financial technology is not merely a sector; it is the backbone of the city's identity. High-frequency trading algorithms require nanosecond-level precision, demanding optimization at both the kernel level and the application layer. A</w:t>
      </w:r>
    </w:p>
    <w:p>
      <w:pPr>
        <w:pStyle w:val="BodyText"/>
      </w:pPr>
      <w:r>
        <w:t xml:space="preserve">Computer Engineer in this context plays a pivotal role in designing low-latency systems that leverage specialized hardware accelerators while ensuring software stability. Moreover, as regulatory frameworks such as PSD2 (Payment Services Directive) mandate open banking APIs, engineers must architect secure, scalable interfaces that allow third-party providers to interact with bank data safely. This architectural complexity requires a deep understanding of distributed systems, network protocols, and security standards—core competencies of the</w:t>
      </w:r>
      <w:r>
        <w:t xml:space="preserve"> </w:t>
      </w:r>
      <w:r>
        <w:rPr>
          <w:bCs/>
          <w:b/>
        </w:rPr>
        <w:t xml:space="preserve">Computer Engineer</w:t>
      </w:r>
      <w:r>
        <w:t xml:space="preserve">. Without such expertise,</w:t>
      </w:r>
      <w:r>
        <w:t xml:space="preserve"> </w:t>
      </w:r>
      <w:hyperlink w:anchor="ref3">
        <w:r>
          <w:rPr>
            <w:rStyle w:val="Hyperlink"/>
          </w:rPr>
          <w:t xml:space="preserve">Germany Frankfurt</w:t>
        </w:r>
      </w:hyperlink>
      <w:r>
        <w:t xml:space="preserve"> </w:t>
      </w:r>
      <w:r>
        <w:t xml:space="preserve">risks losing its competitive advantage to other emerging financial centers that are investing heavily in next-generation digital infrastructure.</w:t>
      </w:r>
    </w:p>
    <w:p>
      <w:pPr>
        <w:pStyle w:val="BodyText"/>
      </w:pPr>
      <w:r>
        <w:t xml:space="preserve">Section 2: Data Sovereignty and Cloud Computing in Germany</w:t>
      </w:r>
    </w:p>
    <w:p>
      <w:pPr>
        <w:pStyle w:val="BodyText"/>
      </w:pPr>
      <w:r>
        <w:t xml:space="preserve">Germans have historically been among the most privacy-conscious populations in Europe, influenced by strict data protection laws such as the General Data Protection Regulation (GDPR) and the Federal Data Protection Act. In</w:t>
      </w:r>
      <w:r>
        <w:t xml:space="preserve"> </w:t>
      </w:r>
      <w:r>
        <w:rPr>
          <w:bCs/>
          <w:b/>
        </w:rPr>
        <w:t xml:space="preserve">Germany Frankfurt</w:t>
      </w:r>
      <w:r>
        <w:t xml:space="preserve">, this cultural and legal landscape has driven a boom in sovereign cloud computing services. Major technology providers have established extensive data center footprints in the region to comply with these regulations. The deployment, maintenance, and optimization of these facilities fall squarely within the domain of computer engineering. A</w:t>
      </w:r>
      <w:r>
        <w:t xml:space="preserve"> </w:t>
      </w:r>
      <w:r>
        <w:rPr>
          <w:bCs/>
          <w:b/>
        </w:rPr>
        <w:t xml:space="preserve">Computer Engineer</w:t>
      </w:r>
      <w:r>
        <w:t xml:space="preserve"> </w:t>
      </w:r>
      <w:r>
        <w:t xml:space="preserve">is responsible for designing energy-efficient cooling systems for server farms, implementing redundant power supplies to ensure 99.99% uptime, and encrypting data both in transit and at rest. Furthermore, they work on virtualization technologies that allow resources to be allocated dynamically without compromising security isolation between tenants. For</w:t>
      </w:r>
      <w:r>
        <w:t xml:space="preserve"> </w:t>
      </w:r>
      <w:hyperlink w:anchor="ref4">
        <w:r>
          <w:rPr>
            <w:rStyle w:val="Hyperlink"/>
          </w:rPr>
          <w:t xml:space="preserve">Germany Frankfurt</w:t>
        </w:r>
      </w:hyperlink>
      <w:r>
        <w:t xml:space="preserve"> </w:t>
      </w:r>
      <w:r>
        <w:t xml:space="preserve">to remain a trusted hub for sensitive corporate and governmental data, the continuous innovation led by computer engineers is indispensable.</w:t>
      </w:r>
    </w:p>
    <w:p>
      <w:pPr>
        <w:pStyle w:val="BodyText"/>
      </w:pPr>
      <w:r>
        <w:t xml:space="preserve">Section 3: Cybersecurity as a National Priority</w:t>
      </w:r>
    </w:p>
    <w:p>
      <w:pPr>
        <w:pStyle w:val="BodyText"/>
      </w:pPr>
      <w:r>
        <w:t xml:space="preserve">The concentration of financial power in</w:t>
      </w:r>
      <w:r>
        <w:t xml:space="preserve"> </w:t>
      </w:r>
      <w:r>
        <w:rPr>
          <w:bCs/>
          <w:b/>
        </w:rPr>
        <w:t xml:space="preserve">Germany Frankfurt</w:t>
      </w:r>
      <w:r>
        <w:t xml:space="preserve"> </w:t>
      </w:r>
      <w:r>
        <w:t xml:space="preserve">makes it a prime target for cybercriminals and state-sponsored actors. Consequently, cybersecurity is not just an IT issue but a national security concern. The role of the</w:t>
      </w:r>
      <w:r>
        <w:t xml:space="preserve"> </w:t>
      </w:r>
      <w:hyperlink w:anchor="ref5">
        <w:r>
          <w:rPr>
            <w:rStyle w:val="Hyperlink"/>
          </w:rPr>
          <w:t xml:space="preserve">Computer Engineer</w:t>
        </w:r>
      </w:hyperlink>
      <w:r>
        <w:t xml:space="preserve"> </w:t>
      </w:r>
      <w:r>
        <w:t xml:space="preserve">extends significantly into this realm, particularly in the design of resilient network architectures and intrusion detection systems. Engineers must anticipate potential vulnerabilities in hardware firmware and software code, implementing defense-in-depth strategies that protect critical infrastructure. In addition to technical defenses,</w:t>
      </w:r>
      <w:r>
        <w:t xml:space="preserve"> </w:t>
      </w:r>
      <w:r>
        <w:rPr>
          <w:bCs/>
          <w:b/>
        </w:rPr>
        <w:t xml:space="preserve">Computer Engineer</w:t>
      </w:r>
      <w:r>
        <w:t xml:space="preserve"> </w:t>
      </w:r>
      <w:r>
        <w:t xml:space="preserve">professionals often collaborate with legal and compliance teams to ensure that technological solutions meet the rigorous audit requirements of German financial regulators. The ability to integrate security protocols directly into the engineering lifecycle—rather than treating them as an afterthought—is a defining characteristic of modern computer engineering practice in this region.</w:t>
      </w:r>
    </w:p>
    <w:p>
      <w:pPr>
        <w:pStyle w:val="BodyText"/>
      </w:pPr>
      <w:r>
        <w:t xml:space="preserve">Section 4: Workforce Development and Educational Integration</w:t>
      </w:r>
    </w:p>
    <w:p>
      <w:pPr>
        <w:pStyle w:val="BodyText"/>
      </w:pPr>
      <w:r>
        <w:t xml:space="preserve">To sustain its position as a technology leader,</w:t>
      </w:r>
      <w:r>
        <w:t xml:space="preserve"> </w:t>
      </w:r>
      <w:r>
        <w:rPr>
          <w:bCs/>
          <w:b/>
        </w:rPr>
        <w:t xml:space="preserve">Germany Frankfurt</w:t>
      </w:r>
      <w:r>
        <w:t xml:space="preserve"> </w:t>
      </w:r>
      <w:r>
        <w:t xml:space="preserve">requires a steady pipeline of highly skilled professionals. Local universities and technical colleges are increasingly aligning their curricula with industry needs, emphasizing the interdisciplinary nature of computer engineering. This includes courses in embedded systems, artificial intelligence hardware optimization, and network security—subjects that reflect the realities faced by engineers working in</w:t>
      </w:r>
      <w:r>
        <w:t xml:space="preserve"> </w:t>
      </w:r>
      <w:hyperlink w:anchor="ref6">
        <w:r>
          <w:rPr>
            <w:rStyle w:val="Hyperlink"/>
          </w:rPr>
          <w:t xml:space="preserve">Germany Frankfurt</w:t>
        </w:r>
      </w:hyperlink>
      <w:r>
        <w:t xml:space="preserve">. Moreover, there is a growing emphasis on lifelong learning due to the rapid pace of technological change. Professional development programs aimed at upskilling existing IT workers into specialized computer engineering roles are becoming more common. This investment in human capital ensures that the region remains attractive to international tech firms seeking top talent.</w:t>
      </w:r>
    </w:p>
    <w:p>
      <w:pPr>
        <w:pStyle w:val="BodyText"/>
      </w:pPr>
      <w:r>
        <w:t xml:space="preserve">Conclusion</w:t>
      </w:r>
    </w:p>
    <w:p>
      <w:pPr>
        <w:pStyle w:val="BodyText"/>
      </w:pPr>
      <w:r>
        <w:t xml:space="preserve">In conclusion, the synergy between advanced technology and economic activity in</w:t>
      </w:r>
      <w:r>
        <w:t xml:space="preserve"> </w:t>
      </w:r>
      <w:r>
        <w:rPr>
          <w:bCs/>
          <w:b/>
        </w:rPr>
        <w:t xml:space="preserve">Germany Frankfurt</w:t>
      </w:r>
      <w:r>
        <w:br/>
      </w:r>
      <w:r>
        <w:t xml:space="preserve">is underpinned by the expertise of computer engineers. These professionals bridge the gap between theoretical computing concepts and practical, real-world applications that drive efficiency, security, and innovation. As</w:t>
      </w:r>
      <w:r>
        <w:t xml:space="preserve"> </w:t>
      </w:r>
      <w:hyperlink w:anchor="ref7">
        <w:r>
          <w:rPr>
            <w:rStyle w:val="Hyperlink"/>
          </w:rPr>
          <w:t xml:space="preserve">Germany Frankfurt</w:t>
        </w:r>
      </w:hyperlink>
      <w:r>
        <w:t xml:space="preserve"> </w:t>
      </w:r>
      <w:r>
        <w:t xml:space="preserve">continues to expand its fintech ecosystem and solidify its status as a data hub, the demand for skilled</w:t>
      </w:r>
      <w:r>
        <w:t xml:space="preserve"> </w:t>
      </w:r>
      <w:r>
        <w:rPr>
          <w:bCs/>
          <w:b/>
        </w:rPr>
        <w:t xml:space="preserve">Computer Engineer</w:t>
      </w:r>
      <w:r>
        <w:t xml:space="preserve"> </w:t>
      </w:r>
      <w:r>
        <w:t xml:space="preserve">professionals will only intensify. Policymakers and industry leaders must recognize this need by supporting educational initiatives, fostering research collaborations, and creating favorable regulatory environments that encourage technical excellence. Ultimately, the future prosperity of</w:t>
      </w:r>
      <w:r>
        <w:t xml:space="preserve"> </w:t>
      </w:r>
      <w:hyperlink w:anchor="ref8">
        <w:r>
          <w:rPr>
            <w:rStyle w:val="Hyperlink"/>
          </w:rPr>
          <w:t xml:space="preserve">Germany Frankfurt</w:t>
        </w:r>
      </w:hyperlink>
      <w:r>
        <w:br/>
      </w:r>
      <w:r>
        <w:t xml:space="preserve">as a digital powerhouse depends heavily on the continued growth and recognition of the computer engineering profession.</w:t>
      </w:r>
    </w:p>
    <w:p>
      <w:pPr>
        <w:pStyle w:val="BodyText"/>
      </w:pPr>
      <w:r>
        <w:t xml:space="preserve">References</w:t>
      </w:r>
    </w:p>
    <w:p>
      <w:pPr>
        <w:pStyle w:val="BodyText"/>
      </w:pPr>
      <w:r>
        <w:t xml:space="preserve">[1] European Central Bank Reports on Digital Finance Infrastructure, 2023.</w:t>
      </w:r>
      <w:r>
        <w:br/>
      </w:r>
      <w:r>
        <w:t xml:space="preserve">[2] Frankfurt University of Applied Sciences: Department of Computer Science Annual Review.</w:t>
      </w:r>
      <w:r>
        <w:br/>
      </w:r>
      <w:r>
        <w:t xml:space="preserve">[3] German Federal Office for Information Security (BSI) Cybersecurity Strategy Document.</w:t>
      </w:r>
      <w:r>
        <w:br/>
      </w:r>
      <w:r>
        <w:t xml:space="preserve">[4&gt; Cloud Industry Forum: Data Center Growth in Central Europe,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Computer Engineers in the Digital Ecosystem of Germany's Financial Capital</dc:title>
  <dc:creator/>
  <cp:keywords/>
  <dcterms:created xsi:type="dcterms:W3CDTF">2026-07-29T12:14:46Z</dcterms:created>
  <dcterms:modified xsi:type="dcterms:W3CDTF">2026-07-29T12:14:46Z</dcterms:modified>
</cp:coreProperties>
</file>

<file path=docProps/custom.xml><?xml version="1.0" encoding="utf-8"?>
<Properties xmlns="http://schemas.openxmlformats.org/officeDocument/2006/custom-properties" xmlns:vt="http://schemas.openxmlformats.org/officeDocument/2006/docPropsVTypes"/>
</file>