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Strategic</w:t>
      </w:r>
      <w:r>
        <w:t xml:space="preserve"> </w:t>
      </w:r>
      <w:r>
        <w:t xml:space="preserve">Analysis</w:t>
      </w:r>
    </w:p>
    <w:bookmarkStart w:id="34" w:name="X4de0c7acf002588675985f50f26790fb5a54fad"/>
    <w:p>
      <w:pPr>
        <w:pStyle w:val="Heading1"/>
      </w:pPr>
      <w:r>
        <w:t xml:space="preserve">The Role and Evolution of the Curriculum Developer in Australia (Sydney): A Strategic Analysis</w:t>
      </w:r>
    </w:p>
    <w:p>
      <w:pPr>
        <w:pStyle w:val="FirstParagraph"/>
      </w:pPr>
      <w:r>
        <w:rPr>
          <w:bCs/>
          <w:b/>
        </w:rPr>
        <w:t xml:space="preserve">Abstract:</w:t>
      </w:r>
    </w:p>
    <w:p>
      <w:pPr>
        <w:pStyle w:val="BodyText"/>
      </w:pPr>
      <w:r>
        <w:t xml:space="preserve">This research paper explores the multifaceted role of a</w:t>
      </w:r>
      <w:r>
        <w:t xml:space="preserve"> </w:t>
      </w:r>
      <w:r>
        <w:rPr>
          <w:bCs/>
          <w:b/>
        </w:rPr>
        <w:t xml:space="preserve">Curriculum Developer</w:t>
      </w:r>
      <w:r>
        <w:t xml:space="preserve"> </w:t>
      </w:r>
      <w:r>
        <w:t xml:space="preserve">within the educational landscape of</w:t>
      </w:r>
      <w:r>
        <w:t xml:space="preserve"> </w:t>
      </w:r>
      <w:r>
        <w:rPr>
          <w:bCs/>
          <w:b/>
        </w:rPr>
        <w:t xml:space="preserve">Australia (Sydney)</w:t>
      </w:r>
      <w:r>
        <w:t xml:space="preserve">. As the education sector in one of Australia's most populous and diverse cities faces rapid demographic shifts and technological advancements, the function of curriculum design has evolved from mere content delivery to strategic pedagogical innovation. This document analyzes the specific responsibilities, challenges, and future trajectories for professionals tasked with designing educational frameworks in</w:t>
      </w:r>
      <w:r>
        <w:t xml:space="preserve"> </w:t>
      </w:r>
      <w:r>
        <w:rPr>
          <w:bCs/>
          <w:b/>
        </w:rPr>
        <w:t xml:space="preserve">Australia (Sydney)</w:t>
      </w:r>
      <w:r>
        <w:t xml:space="preserve">, emphasizing compliance with the Australian Curriculum, cultural inclusivity for Indigenous populations, and digital integration.</w:t>
      </w:r>
    </w:p>
    <w:bookmarkStart w:id="20" w:name="introduction"/>
    <w:p>
      <w:pPr>
        <w:pStyle w:val="Heading2"/>
      </w:pPr>
      <w:r>
        <w:t xml:space="preserve">1. Introduction</w:t>
      </w:r>
    </w:p>
    <w:p>
      <w:pPr>
        <w:pStyle w:val="FirstParagraph"/>
      </w:pPr>
      <w:r>
        <w:t xml:space="preserve">In the contemporary educational sphere, the</w:t>
      </w:r>
      <w:r>
        <w:t xml:space="preserve"> </w:t>
      </w:r>
      <w:r>
        <w:rPr>
          <w:bCs/>
          <w:b/>
        </w:rPr>
        <w:t xml:space="preserve">Curriculum Developer</w:t>
      </w:r>
      <w:r>
        <w:t xml:space="preserve"> </w:t>
      </w:r>
      <w:r>
        <w:t xml:space="preserve">serves as a pivotal architect of learning experiences. Unlike traditional instructional designers who may focus on specific training modules, a</w:t>
      </w:r>
      <w:r>
        <w:t xml:space="preserve"> </w:t>
      </w:r>
      <w:r>
        <w:rPr>
          <w:bCs/>
          <w:b/>
        </w:rPr>
        <w:t xml:space="preserve">Curriculum Developer</w:t>
      </w:r>
      <w:r>
        <w:t xml:space="preserve"> </w:t>
      </w:r>
      <w:r>
        <w:t xml:space="preserve">operates at a macro and micro level, ensuring that educational programs are coherent, relevant, and compliant with national standards while remaining responsive to local contexts. In</w:t>
      </w:r>
      <w:r>
        <w:t xml:space="preserve"> </w:t>
      </w:r>
      <w:r>
        <w:rPr>
          <w:bCs/>
          <w:b/>
          <w:bCs/>
          <w:b/>
        </w:rPr>
        <w:t xml:space="preserve">Australia (Sydney)</w:t>
      </w:r>
      <w:r>
        <w:t xml:space="preserve">, this role is particularly critical due to the city's status as a global hub for higher education, its diverse multicultural population, and its rigorous regulatory environment governed by bodies such as the New South Wales Education Standards Authority (NESA) and the Australian Curriculum, Assessment and Reporting Authority (ACARA).</w:t>
      </w:r>
      <w:r>
        <w:t xml:space="preserve"> </w:t>
      </w:r>
      <w:r>
        <w:t xml:space="preserve">The significance of understanding the</w:t>
      </w:r>
      <w:r>
        <w:t xml:space="preserve"> </w:t>
      </w:r>
      <w:r>
        <w:rPr>
          <w:bCs/>
          <w:b/>
        </w:rPr>
        <w:t xml:space="preserve">Curriculum Developer</w:t>
      </w:r>
      <w:r>
        <w:t xml:space="preserve"> </w:t>
      </w:r>
      <w:r>
        <w:t xml:space="preserve">in</w:t>
      </w:r>
      <w:r>
        <w:t xml:space="preserve"> </w:t>
      </w:r>
      <w:r>
        <w:rPr>
          <w:bCs/>
          <w:b/>
          <w:bCs/>
          <w:b/>
        </w:rPr>
        <w:t xml:space="preserve">Australia (Sydney)</w:t>
      </w:r>
      <w:r>
        <w:t xml:space="preserve"> </w:t>
      </w:r>
      <w:r>
        <w:t xml:space="preserve">cannot be overstated. It is not merely a job title but a strategic function that influences student outcomes, teacher efficacy, and societal cohesion. As</w:t>
      </w:r>
      <w:r>
        <w:t xml:space="preserve"> </w:t>
      </w:r>
      <w:r>
        <w:rPr>
          <w:bCs/>
          <w:b/>
          <w:bCs/>
          <w:b/>
        </w:rPr>
        <w:t xml:space="preserve">Australia (Sydney)</w:t>
      </w:r>
      <w:r>
        <w:t xml:space="preserve"> </w:t>
      </w:r>
      <w:r>
        <w:t xml:space="preserve">continues to evolve into a knowledge-based economy, the ability of educational institutions to adapt their curricula is directly linked to their competitive advantage and social responsibility.</w:t>
      </w:r>
    </w:p>
    <w:bookmarkEnd w:id="20"/>
    <w:bookmarkStart w:id="23" w:name="Xb9ea42fffe778edc9b3033a0f5ecfc8281d4f3d"/>
    <w:p>
      <w:pPr>
        <w:pStyle w:val="Heading2"/>
      </w:pPr>
      <w:r>
        <w:t xml:space="preserve">2. The Contextual Landscape of Sydney’s Education Sector</w:t>
      </w:r>
    </w:p>
    <w:p>
      <w:pPr>
        <w:pStyle w:val="FirstParagraph"/>
      </w:pPr>
      <w:r>
        <w:t xml:space="preserve">To understand the mandate of a</w:t>
      </w:r>
      <w:r>
        <w:t xml:space="preserve"> </w:t>
      </w:r>
      <w:r>
        <w:rPr>
          <w:bCs/>
          <w:b/>
        </w:rPr>
        <w:t xml:space="preserve">Curriculum Developer</w:t>
      </w:r>
      <w:r>
        <w:t xml:space="preserve">, one must first appreciate the unique ecosystem of</w:t>
      </w:r>
      <w:r>
        <w:t xml:space="preserve"> </w:t>
      </w:r>
      <w:r>
        <w:rPr>
          <w:bCs/>
          <w:b/>
          <w:bCs/>
          <w:b/>
        </w:rPr>
        <w:t xml:space="preserve">Australia (Sydney)</w:t>
      </w:r>
      <w:r>
        <w:rPr>
          <w:bCs/>
          <w:b/>
        </w:rPr>
        <w:t xml:space="preserve">. Sydney is home to a mix of public, private, and independent schools, as well as prestigious universities including the University of Sydney and UNSW. This diversity presents a complex matrix of needs.</w:t>
      </w:r>
    </w:p>
    <w:bookmarkStart w:id="21" w:name="regulatory-compliance"/>
    <w:p>
      <w:pPr>
        <w:pStyle w:val="Heading3"/>
      </w:pPr>
      <w:r>
        <w:t xml:space="preserve">2.1 Regulatory Compliance</w:t>
      </w:r>
    </w:p>
    <w:p>
      <w:pPr>
        <w:pStyle w:val="FirstParagraph"/>
      </w:pPr>
      <w:r>
        <w:t xml:space="preserve">A primary duty for any</w:t>
      </w:r>
      <w:r>
        <w:t xml:space="preserve"> </w:t>
      </w:r>
      <w:r>
        <w:rPr>
          <w:bCs/>
          <w:b/>
        </w:rPr>
        <w:t xml:space="preserve">Curriculum Developer</w:t>
      </w:r>
      <w:r>
        <w:t xml:space="preserve"> </w:t>
      </w:r>
      <w:r>
        <w:t xml:space="preserve">operating in</w:t>
      </w:r>
      <w:r>
        <w:t xml:space="preserve"> </w:t>
      </w:r>
      <w:r>
        <w:rPr>
          <w:bCs/>
          <w:b/>
          <w:bCs/>
          <w:b/>
        </w:rPr>
        <w:t xml:space="preserve">Australia (Sydney)</w:t>
      </w:r>
      <w:r>
        <w:rPr>
          <w:bCs/>
          <w:b/>
        </w:rPr>
        <w:t xml:space="preserve"> </w:t>
      </w:r>
      <w:r>
        <w:rPr>
          <w:bCs/>
          <w:b/>
        </w:rPr>
        <w:t xml:space="preserve">is strict adherence to the Australian Curriculum. This framework sets out the knowledge, skills, and understanding that all Australian students should be given opportunities to learn. However, a</w:t>
      </w:r>
      <w:r>
        <w:rPr>
          <w:bCs/>
          <w:b/>
        </w:rPr>
        <w:t xml:space="preserve"> </w:t>
      </w:r>
      <w:r>
        <w:rPr>
          <w:bCs/>
          <w:b/>
          <w:bCs/>
          <w:b/>
        </w:rPr>
        <w:t xml:space="preserve">Curriculum Developer</w:t>
      </w:r>
      <w:r>
        <w:rPr>
          <w:bCs/>
          <w:b/>
        </w:rPr>
        <w:t xml:space="preserve"> </w:t>
      </w:r>
      <w:r>
        <w:rPr>
          <w:bCs/>
          <w:b/>
        </w:rPr>
        <w:t xml:space="preserve">must also navigate state-specific requirements imposed by NESA in New South Wales. This dual-layer compliance requires a deep understanding of both national benchmarks and local legislative nuances.</w:t>
      </w:r>
    </w:p>
    <w:bookmarkEnd w:id="21"/>
    <w:bookmarkStart w:id="22" w:name="demographic-diversity"/>
    <w:p>
      <w:pPr>
        <w:pStyle w:val="Heading3"/>
      </w:pPr>
      <w:r>
        <w:t xml:space="preserve">2.2 Demographic Diversity</w:t>
      </w:r>
    </w:p>
    <w:p>
      <w:pPr>
        <w:pStyle w:val="FirstParagraph"/>
      </w:pPr>
      <w:r>
        <w:rPr>
          <w:bCs/>
          <w:b/>
          <w:bCs/>
          <w:b/>
        </w:rPr>
        <w:t xml:space="preserve">Australia (Sydney)</w:t>
      </w:r>
      <w:r>
        <w:rPr>
          <w:bCs/>
          <w:b/>
        </w:rPr>
        <w:t xml:space="preserve"> </w:t>
      </w:r>
      <w:r>
        <w:rPr>
          <w:bCs/>
          <w:b/>
        </w:rPr>
        <w:t xml:space="preserve">is one of the most multicultural cities in the world. Consequently, a</w:t>
      </w:r>
      <w:r>
        <w:rPr>
          <w:bCs/>
          <w:b/>
        </w:rPr>
        <w:t xml:space="preserve"> </w:t>
      </w:r>
      <w:r>
        <w:rPr>
          <w:bCs/>
          <w:b/>
          <w:bCs/>
          <w:b/>
        </w:rPr>
        <w:t xml:space="preserve">Curriculum Developer</w:t>
      </w:r>
      <w:r>
        <w:rPr>
          <w:bCs/>
          <w:b/>
        </w:rPr>
        <w:t xml:space="preserve"> </w:t>
      </w:r>
      <w:r>
        <w:rPr>
          <w:bCs/>
          <w:b/>
        </w:rPr>
        <w:t xml:space="preserve">must ensure that materials are culturally responsive. This involves moving beyond tokenistic representations to embedding diverse perspectives into core subjects such as history, literature, and social sciences. The curriculum must support English as an Additional Language or Dialect (EAL/D) learners who make up a significant portion of the student population in many Sydney schools.</w:t>
      </w:r>
    </w:p>
    <w:bookmarkEnd w:id="22"/>
    <w:bookmarkEnd w:id="23"/>
    <w:bookmarkStart w:id="27" w:name="X6e86cd0bacb2074b34c0a74d4d8883c213f51e0"/>
    <w:p>
      <w:pPr>
        <w:pStyle w:val="Heading2"/>
      </w:pPr>
      <w:r>
        <w:t xml:space="preserve">3. Core Responsibilities of the Curriculum Developer</w:t>
      </w:r>
    </w:p>
    <w:p>
      <w:pPr>
        <w:pStyle w:val="FirstParagraph"/>
      </w:pPr>
      <w:r>
        <w:t xml:space="preserve">The role of a</w:t>
      </w:r>
      <w:r>
        <w:t xml:space="preserve"> </w:t>
      </w:r>
      <w:r>
        <w:rPr>
          <w:bCs/>
          <w:b/>
        </w:rPr>
        <w:t xml:space="preserve">Curriculum Developer</w:t>
      </w:r>
      <w:r>
        <w:t xml:space="preserve"> </w:t>
      </w:r>
      <w:r>
        <w:t xml:space="preserve">is dynamic and interdisciplinary. In the context of</w:t>
      </w:r>
      <w:r>
        <w:t xml:space="preserve"> </w:t>
      </w:r>
      <w:r>
        <w:rPr>
          <w:bCs/>
          <w:b/>
          <w:bCs/>
          <w:b/>
        </w:rPr>
        <w:t xml:space="preserve">Australia (Sydney)</w:t>
      </w:r>
      <w:r>
        <w:rPr>
          <w:bCs/>
          <w:b/>
        </w:rPr>
        <w:t xml:space="preserve">, these responsibilities can be categorized into three main pillars: Alignment, Integration, and Evaluation.</w:t>
      </w:r>
    </w:p>
    <w:bookmarkStart w:id="24" w:name="strategic-alignment"/>
    <w:p>
      <w:pPr>
        <w:pStyle w:val="Heading3"/>
      </w:pPr>
      <w:r>
        <w:t xml:space="preserve">3.1 Strategic Alignment</w:t>
      </w:r>
    </w:p>
    <w:p>
      <w:pPr>
        <w:pStyle w:val="FirstParagraph"/>
      </w:pPr>
      <w:r>
        <w:t xml:space="preserve">A</w:t>
      </w:r>
      <w:r>
        <w:t xml:space="preserve"> </w:t>
      </w:r>
      <w:r>
        <w:rPr>
          <w:bCs/>
          <w:b/>
        </w:rPr>
        <w:t xml:space="preserve">Curriculum Developer</w:t>
      </w:r>
      <w:r>
        <w:t xml:space="preserve"> </w:t>
      </w:r>
      <w:r>
        <w:t xml:space="preserve">acts as a bridge between policy and practice. They translate broad educational goals into tangible learning outcomes. For institutions in</w:t>
      </w:r>
      <w:r>
        <w:t xml:space="preserve"> </w:t>
      </w:r>
      <w:r>
        <w:rPr>
          <w:bCs/>
          <w:b/>
          <w:bCs/>
          <w:b/>
        </w:rPr>
        <w:t xml:space="preserve">Australia (Sydney)</w:t>
      </w:r>
      <w:r>
        <w:rPr>
          <w:bCs/>
          <w:b/>
        </w:rPr>
        <w:t xml:space="preserve">, this means aligning local syllabi with the Australian Curriculum’s cross-curriculum priorities, such as Sustainability, Aboriginal and Torres Strait Islander Histories and Cultures, and Asia Australia’s Engagement with Asia. The</w:t>
      </w:r>
      <w:r>
        <w:rPr>
          <w:bCs/>
          <w:b/>
        </w:rPr>
        <w:t xml:space="preserve"> </w:t>
      </w:r>
      <w:r>
        <w:rPr>
          <w:bCs/>
          <w:b/>
          <w:bCs/>
          <w:b/>
        </w:rPr>
        <w:t xml:space="preserve">Curriculum Developer</w:t>
      </w:r>
      <w:r>
        <w:rPr>
          <w:bCs/>
          <w:b/>
        </w:rPr>
        <w:t xml:space="preserve"> </w:t>
      </w:r>
      <w:r>
        <w:rPr>
          <w:bCs/>
          <w:b/>
        </w:rPr>
        <w:t xml:space="preserve">ensures that these priorities are not siloed but integrated across all learning areas.</w:t>
      </w:r>
    </w:p>
    <w:bookmarkEnd w:id="24"/>
    <w:bookmarkStart w:id="25" w:name="digital-integration"/>
    <w:p>
      <w:pPr>
        <w:pStyle w:val="Heading3"/>
      </w:pPr>
      <w:r>
        <w:t xml:space="preserve">3.2 Digital Integration</w:t>
      </w:r>
    </w:p>
    <w:p>
      <w:pPr>
        <w:pStyle w:val="FirstParagraph"/>
      </w:pPr>
      <w:r>
        <w:t xml:space="preserve">Post-pandemic, the educational landscape in</w:t>
      </w:r>
      <w:r>
        <w:t xml:space="preserve"> </w:t>
      </w:r>
      <w:r>
        <w:rPr>
          <w:bCs/>
          <w:b/>
          <w:bCs/>
          <w:b/>
        </w:rPr>
        <w:t xml:space="preserve">Australia (Sydney)</w:t>
      </w:r>
      <w:r>
        <w:rPr>
          <w:bCs/>
          <w:b/>
        </w:rPr>
        <w:t xml:space="preserve"> </w:t>
      </w:r>
      <w:r>
        <w:rPr>
          <w:bCs/>
          <w:b/>
        </w:rPr>
        <w:t xml:space="preserve">has been irrevocably altered by the need for hybrid and digital learning models. A modern</w:t>
      </w:r>
      <w:r>
        <w:rPr>
          <w:bCs/>
          <w:b/>
        </w:rPr>
        <w:t xml:space="preserve"> </w:t>
      </w:r>
      <w:r>
        <w:rPr>
          <w:bCs/>
          <w:b/>
          <w:bCs/>
          <w:b/>
        </w:rPr>
        <w:t xml:space="preserve">Curriculum Developer</w:t>
      </w:r>
      <w:r>
        <w:rPr>
          <w:bCs/>
          <w:b/>
        </w:rPr>
        <w:t xml:space="preserve"> </w:t>
      </w:r>
      <w:r>
        <w:rPr>
          <w:bCs/>
          <w:b/>
        </w:rPr>
        <w:t xml:space="preserve">must possess technological fluency. This involves designing curricula that leverage Learning Management Systems (LMS), utilize AI-driven personalized learning tools, and ensure digital literacy is embedded within the content, not just treated as a separate subject. The</w:t>
      </w:r>
      <w:r>
        <w:rPr>
          <w:bCs/>
          <w:b/>
        </w:rPr>
        <w:t xml:space="preserve"> </w:t>
      </w:r>
      <w:r>
        <w:rPr>
          <w:bCs/>
          <w:b/>
          <w:bCs/>
          <w:b/>
        </w:rPr>
        <w:t xml:space="preserve">Curriculum Developer</w:t>
      </w:r>
      <w:r>
        <w:rPr>
          <w:bCs/>
          <w:b/>
        </w:rPr>
        <w:t xml:space="preserve"> </w:t>
      </w:r>
      <w:r>
        <w:rPr>
          <w:bCs/>
          <w:b/>
        </w:rPr>
        <w:t xml:space="preserve">ensures that technology serves pedagogy, rather than dictating it.</w:t>
      </w:r>
    </w:p>
    <w:bookmarkEnd w:id="25"/>
    <w:bookmarkStart w:id="26" w:name="assessment-and-feedback-loops"/>
    <w:p>
      <w:pPr>
        <w:pStyle w:val="Heading3"/>
      </w:pPr>
      <w:r>
        <w:t xml:space="preserve">3.3 Assessment and Feedback Loops</w:t>
      </w:r>
    </w:p>
    <w:p>
      <w:pPr>
        <w:pStyle w:val="FirstParagraph"/>
      </w:pPr>
      <w:r>
        <w:t xml:space="preserve">Effective curriculum is iterative. A</w:t>
      </w:r>
      <w:r>
        <w:t xml:space="preserve"> </w:t>
      </w:r>
      <w:r>
        <w:rPr>
          <w:bCs/>
          <w:b/>
        </w:rPr>
        <w:t xml:space="preserve">Curriculum Developer</w:t>
      </w:r>
      <w:r>
        <w:t xml:space="preserve"> </w:t>
      </w:r>
      <w:r>
        <w:t xml:space="preserve">establishes robust assessment frameworks that measure student progress against the defined outcomes. In</w:t>
      </w:r>
      <w:r>
        <w:t xml:space="preserve"> </w:t>
      </w:r>
      <w:r>
        <w:rPr>
          <w:bCs/>
          <w:b/>
          <w:bCs/>
          <w:b/>
        </w:rPr>
        <w:t xml:space="preserve">Australia (Sydney)</w:t>
      </w:r>
      <w:r>
        <w:rPr>
          <w:bCs/>
          <w:b/>
        </w:rPr>
        <w:t xml:space="preserve">, this often involves preparing students for standardized national assessments such as NAPLAN, while also fostering formative assessment practices that support deeper learning. The</w:t>
      </w:r>
      <w:r>
        <w:rPr>
          <w:bCs/>
          <w:b/>
        </w:rPr>
        <w:t xml:space="preserve"> </w:t>
      </w:r>
      <w:r>
        <w:rPr>
          <w:bCs/>
          <w:b/>
          <w:bCs/>
          <w:b/>
        </w:rPr>
        <w:t xml:space="preserve">Curriculum Developer</w:t>
      </w:r>
      <w:r>
        <w:rPr>
          <w:bCs/>
          <w:b/>
        </w:rPr>
        <w:t xml:space="preserve"> </w:t>
      </w:r>
      <w:r>
        <w:rPr>
          <w:bCs/>
          <w:b/>
        </w:rPr>
        <w:t xml:space="preserve">collects data on curriculum efficacy and uses this evidence to refine course structures continuously.</w:t>
      </w:r>
    </w:p>
    <w:bookmarkEnd w:id="26"/>
    <w:bookmarkEnd w:id="27"/>
    <w:bookmarkStart w:id="31" w:name="Xbfb26c98c2cb4f21b62dcc7d3a300565fd739a9"/>
    <w:p>
      <w:pPr>
        <w:pStyle w:val="Heading2"/>
      </w:pPr>
      <w:r>
        <w:t xml:space="preserve">4. Challenges Facing Curriculum Developers in Sydney</w:t>
      </w:r>
    </w:p>
    <w:p>
      <w:pPr>
        <w:pStyle w:val="FirstParagraph"/>
      </w:pPr>
      <w:r>
        <w:t xml:space="preserve">Despite the clear importance of the</w:t>
      </w:r>
      <w:r>
        <w:t xml:space="preserve"> </w:t>
      </w:r>
      <w:r>
        <w:rPr>
          <w:bCs/>
          <w:b/>
        </w:rPr>
        <w:t xml:space="preserve">Curriculum Developer</w:t>
      </w:r>
      <w:r>
        <w:t xml:space="preserve">, several challenges persist in</w:t>
      </w:r>
      <w:r>
        <w:t xml:space="preserve"> </w:t>
      </w:r>
      <w:r>
        <w:rPr>
          <w:bCs/>
          <w:b/>
          <w:bCs/>
          <w:b/>
        </w:rPr>
        <w:t xml:space="preserve">Australia (Sydney)</w:t>
      </w:r>
      <w:r>
        <w:rPr>
          <w:bCs/>
          <w:b/>
        </w:rPr>
        <w:t xml:space="preserve">.</w:t>
      </w:r>
    </w:p>
    <w:bookmarkStart w:id="28" w:name="resource-constraints-and-equity"/>
    <w:p>
      <w:pPr>
        <w:pStyle w:val="Heading3"/>
      </w:pPr>
      <w:r>
        <w:t xml:space="preserve">4.1 Resource Constraints and Equity</w:t>
      </w:r>
    </w:p>
    <w:p>
      <w:pPr>
        <w:pStyle w:val="FirstParagraph"/>
      </w:pPr>
      <w:r>
        <w:t xml:space="preserve">There is often a disparity in resources between schools in affluent suburbs and those in socio-economically disadvantaged areas. A</w:t>
      </w:r>
      <w:r>
        <w:t xml:space="preserve"> </w:t>
      </w:r>
      <w:r>
        <w:rPr>
          <w:bCs/>
          <w:b/>
        </w:rPr>
        <w:t xml:space="preserve">Curriculum Developer</w:t>
      </w:r>
      <w:r>
        <w:t xml:space="preserve"> </w:t>
      </w:r>
      <w:r>
        <w:t xml:space="preserve">must design flexible curricula that are high-quality yet accessible regardless of the institution's financial capacity. This requires creativity in sourcing open educational resources (OERs) and designing modular content that can be adapted to different resource levels.</w:t>
      </w:r>
    </w:p>
    <w:bookmarkEnd w:id="28"/>
    <w:bookmarkStart w:id="29" w:name="teacher-professional-development"/>
    <w:p>
      <w:pPr>
        <w:pStyle w:val="Heading3"/>
      </w:pPr>
      <w:r>
        <w:t xml:space="preserve">4.2 Teacher Professional Development</w:t>
      </w:r>
    </w:p>
    <w:p>
      <w:pPr>
        <w:pStyle w:val="FirstParagraph"/>
      </w:pPr>
      <w:r>
        <w:t xml:space="preserve">Even the most well-designed curriculum will fail if teachers cannot implement it effectively. The</w:t>
      </w:r>
      <w:r>
        <w:t xml:space="preserve"> </w:t>
      </w:r>
      <w:r>
        <w:rPr>
          <w:bCs/>
          <w:b/>
        </w:rPr>
        <w:t xml:space="preserve">Curriculum Developer</w:t>
      </w:r>
      <w:r>
        <w:t xml:space="preserve"> </w:t>
      </w:r>
      <w:r>
        <w:t xml:space="preserve">must engage in extensive professional development activities, creating support materials and training modules for educators in</w:t>
      </w:r>
      <w:r>
        <w:t xml:space="preserve"> </w:t>
      </w:r>
      <w:r>
        <w:rPr>
          <w:bCs/>
          <w:b/>
          <w:bCs/>
          <w:b/>
        </w:rPr>
        <w:t xml:space="preserve">Australia (Sydney)</w:t>
      </w:r>
      <w:r>
        <w:rPr>
          <w:bCs/>
          <w:b/>
        </w:rPr>
        <w:t xml:space="preserve">. This collaborative approach ensures that the theoretical framework translates into effective classroom practice.</w:t>
      </w:r>
    </w:p>
    <w:bookmarkEnd w:id="29"/>
    <w:bookmarkStart w:id="30" w:name="rapid-technological-change"/>
    <w:p>
      <w:pPr>
        <w:pStyle w:val="Heading3"/>
      </w:pPr>
      <w:r>
        <w:t xml:space="preserve">4.3 Rapid Technological Change</w:t>
      </w:r>
    </w:p>
    <w:p>
      <w:pPr>
        <w:pStyle w:val="FirstParagraph"/>
      </w:pPr>
      <w:r>
        <w:t xml:space="preserve">The pace of technological advancement often outstrips the speed of curriculum revision cycles. A</w:t>
      </w:r>
      <w:r>
        <w:t xml:space="preserve"> </w:t>
      </w:r>
      <w:r>
        <w:rPr>
          <w:bCs/>
          <w:b/>
        </w:rPr>
        <w:t xml:space="preserve">Curriculum Developer</w:t>
      </w:r>
      <w:r>
        <w:t xml:space="preserve"> </w:t>
      </w:r>
      <w:r>
        <w:t xml:space="preserve">must anticipate future trends, such as the rise of artificial intelligence and data privacy concerns, embedding these considerations into the ethical frameworks of digital citizenship education.</w:t>
      </w:r>
    </w:p>
    <w:bookmarkEnd w:id="30"/>
    <w:bookmarkEnd w:id="31"/>
    <w:bookmarkStart w:id="32" w:name="X5ae5aca47f9f3e71503bc29a03afac7fd8d7d3f"/>
    <w:p>
      <w:pPr>
        <w:pStyle w:val="Heading2"/>
      </w:pPr>
      <w:r>
        <w:t xml:space="preserve">5. Future Directions for Curriculum Development in Sydney</w:t>
      </w:r>
    </w:p>
    <w:p>
      <w:pPr>
        <w:pStyle w:val="FirstParagraph"/>
      </w:pPr>
      <w:r>
        <w:t xml:space="preserve">Looking ahead, the role of the</w:t>
      </w:r>
      <w:r>
        <w:t xml:space="preserve"> </w:t>
      </w:r>
      <w:r>
        <w:rPr>
          <w:bCs/>
          <w:b/>
        </w:rPr>
        <w:t xml:space="preserve">Curriculum Developer</w:t>
      </w:r>
      <w:r>
        <w:t xml:space="preserve"> </w:t>
      </w:r>
      <w:r>
        <w:t xml:space="preserve">in</w:t>
      </w:r>
      <w:r>
        <w:t xml:space="preserve"> </w:t>
      </w:r>
      <w:r>
        <w:rPr>
          <w:bCs/>
          <w:b/>
          <w:bCs/>
          <w:b/>
        </w:rPr>
        <w:t xml:space="preserve">Australia (Sydney)</w:t>
      </w:r>
      <w:r>
        <w:rPr>
          <w:bCs/>
          <w:b/>
        </w:rPr>
        <w:t xml:space="preserve"> </w:t>
      </w:r>
      <w:r>
        <w:rPr>
          <w:bCs/>
          <w:b/>
        </w:rPr>
        <w:t xml:space="preserve">will likely expand into areas of interdisciplinary collaboration and community engagement. There is a growing emphasis on STEM (Science, Technology, Engineering, and Mathematics) and STEAM (adding Arts), requiring</w:t>
      </w:r>
      <w:r>
        <w:rPr>
          <w:bCs/>
          <w:b/>
        </w:rPr>
        <w:t xml:space="preserve"> </w:t>
      </w:r>
      <w:r>
        <w:rPr>
          <w:bCs/>
          <w:b/>
          <w:bCs/>
          <w:b/>
        </w:rPr>
        <w:t xml:space="preserve">Curriculum Developers</w:t>
      </w:r>
      <w:r>
        <w:rPr>
          <w:bCs/>
          <w:b/>
        </w:rPr>
        <w:t xml:space="preserve"> </w:t>
      </w:r>
      <w:r>
        <w:rPr>
          <w:bCs/>
          <w:b/>
        </w:rPr>
        <w:t xml:space="preserve">to break down traditional subject silos. Furthermore, with increasing recognition of mental health issues among students in urban environments like Sydney, curriculum design is expected to place greater emphasis on social-emotional learning (SEL) and wellbeing frameworks.</w:t>
      </w:r>
    </w:p>
    <w:bookmarkEnd w:id="32"/>
    <w:bookmarkStart w:id="33" w:name="conclusion"/>
    <w:p>
      <w:pPr>
        <w:pStyle w:val="Heading2"/>
      </w:pPr>
      <w:r>
        <w:t xml:space="preserve">6. Conclusion</w:t>
      </w:r>
    </w:p>
    <w:p>
      <w:pPr>
        <w:pStyle w:val="FirstParagraph"/>
      </w:pPr>
      <w:r>
        <w:t xml:space="preserve">In conclusion, the</w:t>
      </w:r>
      <w:r>
        <w:t xml:space="preserve"> </w:t>
      </w:r>
      <w:r>
        <w:rPr>
          <w:bCs/>
          <w:b/>
        </w:rPr>
        <w:t xml:space="preserve">Curriculum Developer</w:t>
      </w:r>
      <w:r>
        <w:t xml:space="preserve"> </w:t>
      </w:r>
      <w:r>
        <w:t xml:space="preserve">is an indispensable asset to the educational infrastructure of</w:t>
      </w:r>
    </w:p>
    <w:p>
      <w:pPr>
        <w:pStyle w:val="BodyText"/>
      </w:pPr>
      <w:r>
        <w:rPr>
          <w:bCs/>
          <w:b/>
        </w:rPr>
        <w:t xml:space="preserve">Australia (Sydney)</w:t>
      </w:r>
      <w:r>
        <w:t xml:space="preserve">. This professional ensures that educational programs are not only compliant with national standards but also culturally relevant, technologically advanced, and pedagogically sound. As</w:t>
      </w:r>
    </w:p>
    <w:p>
      <w:pPr>
        <w:pStyle w:val="BodyText"/>
      </w:pPr>
      <w:r>
        <w:rPr>
          <w:bCs/>
          <w:b/>
        </w:rPr>
        <w:t xml:space="preserve">Australia (Sydney)</w:t>
      </w:r>
      <w:r>
        <w:t xml:space="preserve"> </w:t>
      </w:r>
      <w:r>
        <w:t xml:space="preserve">continues to navigate the complexities of a globalized and digital world, the strategic oversight provided by the</w:t>
      </w:r>
      <w:r>
        <w:t xml:space="preserve"> </w:t>
      </w:r>
      <w:r>
        <w:rPr>
          <w:bCs/>
          <w:b/>
        </w:rPr>
        <w:t xml:space="preserve">Curriculum Developer</w:t>
      </w:r>
      <w:r>
        <w:t xml:space="preserve"> </w:t>
      </w:r>
      <w:r>
        <w:t xml:space="preserve">will be crucial in preparing students for future challenges. Investing in high-quality curriculum development is, therefore, an investment in the social and economic future of Sydney and Australia at large.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Australia (Sydney): A Strategic Analysis</dc:title>
  <dc:creator/>
  <cp:keywords/>
  <dcterms:created xsi:type="dcterms:W3CDTF">2026-07-29T13:33:58Z</dcterms:created>
  <dcterms:modified xsi:type="dcterms:W3CDTF">2026-07-29T13:33:58Z</dcterms:modified>
</cp:coreProperties>
</file>

<file path=docProps/custom.xml><?xml version="1.0" encoding="utf-8"?>
<Properties xmlns="http://schemas.openxmlformats.org/officeDocument/2006/custom-properties" xmlns:vt="http://schemas.openxmlformats.org/officeDocument/2006/docPropsVTypes"/>
</file>