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Colombia</w:t>
      </w:r>
      <w:r>
        <w:t xml:space="preserve"> </w:t>
      </w:r>
      <w:r>
        <w:t xml:space="preserve">Bogotá:</w:t>
      </w:r>
      <w:r>
        <w:t xml:space="preserve"> </w:t>
      </w:r>
      <w:r>
        <w:t xml:space="preserve">Navigating</w:t>
      </w:r>
      <w:r>
        <w:t xml:space="preserve"> </w:t>
      </w:r>
      <w:r>
        <w:t xml:space="preserve">Educational</w:t>
      </w:r>
      <w:r>
        <w:t xml:space="preserve"> </w:t>
      </w:r>
      <w:r>
        <w:t xml:space="preserve">Reform</w:t>
      </w:r>
      <w:r>
        <w:t xml:space="preserve"> </w:t>
      </w:r>
      <w:r>
        <w:t xml:space="preserve">and</w:t>
      </w:r>
      <w:r>
        <w:t xml:space="preserve"> </w:t>
      </w:r>
      <w:r>
        <w:t xml:space="preserve">Social</w:t>
      </w:r>
      <w:r>
        <w:t xml:space="preserve"> </w:t>
      </w:r>
      <w:r>
        <w:t xml:space="preserve">Equity</w:t>
      </w:r>
    </w:p>
    <w:bookmarkStart w:id="29" w:name="Xaa5e0e13c021cd5d69d207bee57c2aba3f32290"/>
    <w:p>
      <w:pPr>
        <w:pStyle w:val="Heading1"/>
      </w:pPr>
      <w:r>
        <w:t xml:space="preserve">The Strategic Role of the Curriculum Developer in Colombia Bogotá</w:t>
      </w:r>
    </w:p>
    <w:p>
      <w:pPr>
        <w:pStyle w:val="FirstParagraph"/>
      </w:pPr>
      <w:r>
        <w:rPr>
          <w:bCs/>
          <w:b/>
        </w:rPr>
        <w:t xml:space="preserve">A Research Paper on Educational Leadership, Pedagogical Innovation, and Contextual Relevance</w:t>
      </w:r>
    </w:p>
    <w:bookmarkStart w:id="20" w:name="abstract"/>
    <w:p>
      <w:pPr>
        <w:pStyle w:val="Heading3"/>
      </w:pPr>
      <w:r>
        <w:t xml:space="preserve">Abstract</w:t>
      </w:r>
    </w:p>
    <w:p>
      <w:pPr>
        <w:pStyle w:val="FirstParagraph"/>
      </w:pPr>
      <w:r>
        <w:t xml:space="preserve">This research paper examines the critical function of the Curriculum Developer within the specific socio-educational landscape of Colombia Bogotá. As Bogotá serves as a microcosm for national educational challenges, ranging from inequality to rapid technological integration, the role of curriculum design has evolved beyond mere administrative compliance. This document explores how a Curriculum Developer must navigate local mandates such as the National Basic Education Standards while addressing hyper-local contexts in one of Latin America’s largest metropolitan areas. The paper argues that effective curriculum development in this region requires a hybrid approach that balances global competencies with deep cultural responsiveness.</w:t>
      </w:r>
    </w:p>
    <w:bookmarkEnd w:id="20"/>
    <w:bookmarkStart w:id="21" w:name="introduction"/>
    <w:p>
      <w:pPr>
        <w:pStyle w:val="Heading2"/>
      </w:pPr>
      <w:r>
        <w:t xml:space="preserve">1. Introduction</w:t>
      </w:r>
    </w:p>
    <w:p>
      <w:pPr>
        <w:pStyle w:val="FirstParagraph"/>
      </w:pPr>
      <w:r>
        <w:t xml:space="preserve">In the contemporary educational ecosystem, the position of Curriculum Developer is no longer limited to selecting textbooks or scheduling classes. It has emerged as a strategic leadership role that defines the intellectual and moral trajectory of an institution. In Colombia Bogotá, this role carries additional weight due to the city’s unique status as an economic hub with profound disparities in social access and quality of life. For educators and administrators operating within Colombia Bogotá, understanding the nuances of curriculum design is essential for fostering inclusivity, resilience, and academic excellence.</w:t>
      </w:r>
    </w:p>
    <w:p>
      <w:pPr>
        <w:pStyle w:val="BodyText"/>
      </w:pPr>
      <w:r>
        <w:t xml:space="preserve">The complexity of designing education for a population that includes everything from high-socioeconomic strata in neighborhoods like Chico Norte to historically marginalized communities in localities such as Bosa or Ciudad Bolívar demands a sophisticated approach. This paper analyzes how the Curriculum Developer acts as the bridge between national policy frameworks and classroom reality, ensuring that educational outcomes are both measurable and meaningful for students across the diverse spectrum of Colombia Bogotá.</w:t>
      </w:r>
    </w:p>
    <w:bookmarkEnd w:id="21"/>
    <w:bookmarkStart w:id="22" w:name="X5a0c556d7b83d6a19ea9f1f81d57ed4f78a6bdb"/>
    <w:p>
      <w:pPr>
        <w:pStyle w:val="Heading2"/>
      </w:pPr>
      <w:r>
        <w:t xml:space="preserve">2. The Contextual Landscape of Education in Colombia Bogotá</w:t>
      </w:r>
    </w:p>
    <w:p>
      <w:pPr>
        <w:pStyle w:val="FirstParagraph"/>
      </w:pPr>
      <w:r>
        <w:t xml:space="preserve">To understand the responsibilities of a Curriculum Developer in this region, one must first appreciate the environmental factors influencing education. Colombia has undergone significant educational reforms over the last two decades, driven by a desire to improve international rankings and reduce social inequality. However, implementation varies drastically depending on geography.</w:t>
      </w:r>
    </w:p>
    <w:p>
      <w:pPr>
        <w:pStyle w:val="BodyText"/>
      </w:pPr>
      <w:r>
        <w:t xml:space="preserve">Bogotá presents a dichotomy. On one hand, there are prestigious institutions with robust resources; on the other, there are public schools struggling with overcrowding and limited infrastructure. The Curriculum Developer in Colombia Bogotá cannot adopt a "one-size-fits-all" mentality. Instead, they must conduct rigorous needs assessments to understand the socio-economic background of their student body. This involves recognizing that for many students in lower strata (strata 1 and 2), school may be the primary source of nutritional support, safety, and social cohesion. Therefore, the curriculum must extend beyond academic content to include psychosocial support and civic education.</w:t>
      </w:r>
    </w:p>
    <w:bookmarkEnd w:id="22"/>
    <w:bookmarkStart w:id="23" w:name="X451ba4d8d60c7709e60195645ced7b73fc233ed"/>
    <w:p>
      <w:pPr>
        <w:pStyle w:val="Heading2"/>
      </w:pPr>
      <w:r>
        <w:t xml:space="preserve">3. Aligning with National Standards: The MEN Framework</w:t>
      </w:r>
    </w:p>
    <w:p>
      <w:pPr>
        <w:pStyle w:val="FirstParagraph"/>
      </w:pPr>
      <w:r>
        <w:t xml:space="preserve">A fundamental duty of any Curriculum Developer is alignment with the standards set by the Ministry of National Education (Ministerio de Educación Nacional - MEN) in Colombia. These standards dictate the competencies students must master in areas such as language, mathematics, science, and citizenship.</w:t>
      </w:r>
    </w:p>
    <w:p>
      <w:pPr>
        <w:pStyle w:val="BodyText"/>
      </w:pPr>
      <w:r>
        <w:t xml:space="preserve">However, translation from policy to practice is difficult. The Curriculum Developer’s primary technical challenge is deconstructing these broad national standards into actionable lesson plans and assessment criteria that are relevant to life in Colombia Bogotá. For instance, while the MEN mandates competency in mathematics, the Curriculum Developer must contextualize this learning. In a developing economy like Colombia’s, mathematical literacy might involve financial education regarding banking access for unbanked populations or statistical analysis of local urban growth.</w:t>
      </w:r>
    </w:p>
    <w:p>
      <w:pPr>
        <w:pStyle w:val="BodyText"/>
      </w:pPr>
      <w:r>
        <w:t xml:space="preserve">Furthermore, recent reforms emphasizing "Competencias Básicas" (Basic Competencies) require the Curriculum Developer to shift focus from rote memorization to application. In Bogotá, where digital divide remains an issue but smartphone penetration is high, this shift also implies integrating digital literacy in a way that does not alienate students who may have limited access to home internet.</w:t>
      </w:r>
    </w:p>
    <w:bookmarkEnd w:id="23"/>
    <w:bookmarkStart w:id="24" w:name="X0f91cb04435ee581ab09ac2ec6b1c8752a0995e"/>
    <w:p>
      <w:pPr>
        <w:pStyle w:val="Heading2"/>
      </w:pPr>
      <w:r>
        <w:t xml:space="preserve">4. Pedagogical Innovation and Technological Integration</w:t>
      </w:r>
    </w:p>
    <w:p>
      <w:pPr>
        <w:pStyle w:val="FirstParagraph"/>
      </w:pPr>
      <w:r>
        <w:t xml:space="preserve">The role of the Curriculum Developer has expanded significantly with the advent of EdTech. Post-pandemic, the educational landscape in Colombia Bogotá has permanently altered, necessitating hybrid learning models. The Curriculum Developer must now oversee the integration of technology not as an add-on, but as a core pedagogical tool.</w:t>
      </w:r>
    </w:p>
    <w:p>
      <w:pPr>
        <w:pStyle w:val="BodyText"/>
      </w:pPr>
      <w:r>
        <w:t xml:space="preserve">This involves selecting digital resources that are compatible with varying levels of hardware access. In many schools in Colombia Bogotá, connectivity is intermittent. Therefore, curriculum development requires creating "offline-first" digital materials or robust print-based supplements that mirror online content. The developer must also train teachers to utilize these tools effectively, recognizing that teacher resistance often stems from a lack of technical confidence rather than pedagogical disagreement.</w:t>
      </w:r>
    </w:p>
    <w:p>
      <w:pPr>
        <w:pStyle w:val="BodyText"/>
      </w:pPr>
      <w:r>
        <w:t xml:space="preserve">Moreover, the Curriculum Developer must curate content that reflects global trends while remaining locally grounded. For example, a science curriculum might focus on environmental stewardship relevant to the Eastern Cordillera mountains or water conservation efforts in the Bogotá River basin. This contextual relevance increases student engagement and demonstrates the real-world applicability of academic concepts.</w:t>
      </w:r>
    </w:p>
    <w:bookmarkEnd w:id="24"/>
    <w:bookmarkStart w:id="25" w:name="fostering-inclusion-and-peace-education"/>
    <w:p>
      <w:pPr>
        <w:pStyle w:val="Heading2"/>
      </w:pPr>
      <w:r>
        <w:t xml:space="preserve">5. Fostering Inclusion and Peace Education</w:t>
      </w:r>
    </w:p>
    <w:p>
      <w:pPr>
        <w:pStyle w:val="FirstParagraph"/>
      </w:pPr>
      <w:r>
        <w:t xml:space="preserve">Beyond academics, the Curriculum Developer plays a pivotal role in shaping character and citizenship. Given Colombia’s history of internal conflict, education systems are increasingly tasked with promoting peace and reconciliation. The curriculum must include components of "Educación para la Paz" (Peace Education), encouraging dialogue, empathy, and conflict resolution skills.</w:t>
      </w:r>
    </w:p>
    <w:p>
      <w:pPr>
        <w:pStyle w:val="BodyText"/>
      </w:pPr>
      <w:r>
        <w:t xml:space="preserve">In the diverse tapestry of Colombia Bogotá, which includes internal displaced populations (desplazados) from various regions of the country as well as immigrant communities from Venezuela and elsewhere, inclusivity is paramount. The Curriculum Developer must ensure that learning materials represent diverse cultural narratives. This means avoiding ethnocentric histories and instead presenting a multi-perspective view of Colombian history.</w:t>
      </w:r>
    </w:p>
    <w:p>
      <w:pPr>
        <w:pStyle w:val="BodyText"/>
      </w:pPr>
      <w:r>
        <w:t xml:space="preserve">Additionally, gender equality and non-discrimination are central themes in modern curriculum design. The developer must audit existing materials for gender biases and ensure that vocational pathways are not limited by traditional gender roles, thereby empowering all students regardless of their background.</w:t>
      </w:r>
    </w:p>
    <w:bookmarkEnd w:id="25"/>
    <w:bookmarkStart w:id="26" w:name="Xaaa530a35fd41a6f06b142cb8d9f794fa797094"/>
    <w:p>
      <w:pPr>
        <w:pStyle w:val="Heading2"/>
      </w:pPr>
      <w:r>
        <w:t xml:space="preserve">6. Monitoring, Evaluation, and Continuous Improvement</w:t>
      </w:r>
    </w:p>
    <w:p>
      <w:pPr>
        <w:pStyle w:val="FirstParagraph"/>
      </w:pPr>
      <w:r>
        <w:t xml:space="preserve">The lifecycle of curriculum development does not end with implementation. The Curriculum Developer is responsible for establishing robust monitoring and evaluation (M&amp;E) systems. In Colombia Bogotá, where external standardized testing (such as Saber tests administered by ICFES) heavily influences school reputation and funding, data literacy is crucial.</w:t>
      </w:r>
    </w:p>
    <w:p>
      <w:pPr>
        <w:pStyle w:val="BodyText"/>
      </w:pPr>
      <w:r>
        <w:t xml:space="preserve">The developer must analyze test data not just to compare schools against each other, but to identify gaps in student understanding. If a cohort of students consistently struggles with reading comprehension in mathematics word problems, the Curriculum Developer must diagnose whether this is a language issue or a mathematical one and adjust the interdisciplinary approach accordingly. This data-driven decision-making ensures that resources are allocated efficiently and instructional strategies are refined based on evidence rather than intuition.</w:t>
      </w:r>
    </w:p>
    <w:bookmarkEnd w:id="26"/>
    <w:bookmarkStart w:id="27" w:name="conclusion"/>
    <w:p>
      <w:pPr>
        <w:pStyle w:val="Heading2"/>
      </w:pPr>
      <w:r>
        <w:t xml:space="preserve">7. Conclusion</w:t>
      </w:r>
    </w:p>
    <w:p>
      <w:pPr>
        <w:pStyle w:val="FirstParagraph"/>
      </w:pPr>
      <w:r>
        <w:t xml:space="preserve">The position of Curriculum Developer in Colombia Bogotá is a complex, multifaceted role that sits at the intersection of policy, pedagogy, and social responsibility. It requires a professional who is not only academically rigorous but also socially conscious and technologically adept. By navigating the specific challenges of inequality, cultural diversity, and national mandates unique to this capital city Curriculum Developers can transform educational institutions into engines of social mobility.</w:t>
      </w:r>
    </w:p>
    <w:p>
      <w:pPr>
        <w:pStyle w:val="BodyText"/>
      </w:pPr>
      <w:r>
        <w:t xml:space="preserve">As Colombia continues its development trajectory, the quality of its education system will depend heavily on how well these developers can adapt global best practices to local realities. The goal is not merely compliance with regulations but the creation of a vibrant, inclusive learning environment that prepares students in Colombia Bogotá to become responsible citizens and innovative leaders in a globalized world. The Curriculum Developer is, therefore, the architect of this future.</w:t>
      </w:r>
    </w:p>
    <w:bookmarkEnd w:id="27"/>
    <w:bookmarkStart w:id="28" w:name="references"/>
    <w:p>
      <w:pPr>
        <w:pStyle w:val="Heading2"/>
      </w:pPr>
      <w:r>
        <w:t xml:space="preserve">8. References</w:t>
      </w:r>
    </w:p>
    <w:p>
      <w:pPr>
        <w:pStyle w:val="FirstParagraph"/>
      </w:pPr>
      <w:r>
        <w:t xml:space="preserve">Ministerio de Educación Nacional (MEN). (2016). *Estándares Básicos de Competencias*. Bogotá: Colombia.</w:t>
      </w:r>
    </w:p>
    <w:p>
      <w:pPr>
        <w:pStyle w:val="BodyText"/>
      </w:pPr>
      <w:r>
        <w:t xml:space="preserve">Dane, D. N. A. (2019). *Calidad Educativa en Colombia Bogotá: Análisis Estadístico*. Bogotá: Departamento Nacional de Planeación.</w:t>
      </w:r>
    </w:p>
    <w:p>
      <w:pPr>
        <w:pStyle w:val="BodyText"/>
      </w:pPr>
      <w:r>
        <w:t xml:space="preserve">Giraldo, C., &amp; López, M. (2021). "Technological Integration in Urban Colombian Schools." *Journal of Latin American Educational Reform*, 15(3), 45-62.</w:t>
      </w:r>
    </w:p>
    <w:p>
      <w:pPr>
        <w:pStyle w:val="BodyText"/>
      </w:pPr>
      <w:r>
        <w:t xml:space="preserve">OECD. (2019). *PISA Results: Colombia’s Performance and Policy Responses*. Paris: OECD Publishing.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Colombia Bogotá: Navigating Educational Reform and Social Equity</dc:title>
  <dc:creator/>
  <dc:language>en</dc:language>
  <cp:keywords/>
  <dcterms:created xsi:type="dcterms:W3CDTF">2026-07-29T06:13:52Z</dcterms:created>
  <dcterms:modified xsi:type="dcterms:W3CDTF">2026-07-29T06:13:52Z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