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e75aaf78e5f1b698e3eef65a0d221f8c9120fa8"/>
    <w:p>
      <w:pPr>
        <w:pStyle w:val="Heading1"/>
      </w:pPr>
      <w:r>
        <w:t xml:space="preserve">The Strategic Role of the Curriculum Developer in Germany Frankfurt: Navigating Educational Innovation and Regional Demand</w:t>
      </w:r>
    </w:p>
    <w:p>
      <w:pPr>
        <w:pStyle w:val="FirstParagraph"/>
      </w:pPr>
      <w:r>
        <w:rPr>
          <w:iCs/>
          <w:i/>
          <w:bCs/>
          <w:b/>
        </w:rPr>
        <w:t xml:space="preserve">Abstract:</w:t>
      </w:r>
      <w:r>
        <w:br/>
      </w:r>
      <w:r>
        <w:t xml:space="preserve">This research paper examines the evolving landscape of educational design within the dynamic economic hub of Germany Frankfurt. As a global center for finance, logistics, and international trade Frankfurt presents unique challenges and opportunities for curriculum development The study explores the specific competencies required of a Curriculum Developer operating in this context focusing on alignment with vocational standards digital integration cultural diversity and regulatory frameworks. By analyzing current trends in adult education professional training and higher learning institutions this paper highlights why the role of the Curriculum Developer is pivotal to sustaining economic competitiveness fostering social integration and promoting lifelong learning in one of Europe’s most diverse metropolitan areas.</w:t>
      </w:r>
    </w:p>
    <w:bookmarkStart w:id="20" w:name="introduction"/>
    <w:p>
      <w:pPr>
        <w:pStyle w:val="Heading2"/>
      </w:pPr>
      <w:r>
        <w:t xml:space="preserve">1. Introduction</w:t>
      </w:r>
    </w:p>
    <w:p>
      <w:pPr>
        <w:pStyle w:val="FirstParagraph"/>
      </w:pPr>
      <w:r>
        <w:t xml:space="preserve">In the contemporary educational ecosystem, few roles are as critical yet underappreciated as that of the</w:t>
      </w:r>
      <w:r>
        <w:t xml:space="preserve"> </w:t>
      </w:r>
      <w:r>
        <w:rPr>
          <w:bCs/>
          <w:b/>
        </w:rPr>
        <w:t xml:space="preserve">Curriculum Developer</w:t>
      </w:r>
      <w:r>
        <w:t xml:space="preserve">. This professional serves as the bridge between pedagogical theory and practical application ensuring that learning outcomes align with both individual needs and societal demands. Nowhere is this alignment more crucial than in</w:t>
      </w:r>
      <w:r>
        <w:t xml:space="preserve"> </w:t>
      </w:r>
      <w:r>
        <w:rPr>
          <w:bCs/>
          <w:b/>
        </w:rPr>
        <w:t xml:space="preserve">Germany Frankfurt</w:t>
      </w:r>
      <w:r>
        <w:t xml:space="preserve">, a city characterized by its rapid globalization robust economic sector and complex demographic shifts. Frankfurt am Main is not merely a financial capital; it is a melting pot of cultures industries and educational institutions ranging from prestigious universities to specialized vocational training centers.</w:t>
      </w:r>
    </w:p>
    <w:p>
      <w:pPr>
        <w:pStyle w:val="BodyText"/>
      </w:pPr>
      <w:r>
        <w:t xml:space="preserve">The purpose of this research paper is to analyze the multifaceted responsibilities of a</w:t>
      </w:r>
      <w:r>
        <w:t xml:space="preserve"> </w:t>
      </w:r>
      <w:r>
        <w:rPr>
          <w:bCs/>
          <w:b/>
        </w:rPr>
        <w:t xml:space="preserve">Curriculum Developer</w:t>
      </w:r>
      <w:r>
        <w:t xml:space="preserve"> </w:t>
      </w:r>
      <w:r>
        <w:t xml:space="preserve">within the specific context of</w:t>
      </w:r>
      <w:r>
        <w:t xml:space="preserve"> </w:t>
      </w:r>
      <w:r>
        <w:rPr>
          <w:bCs/>
          <w:b/>
        </w:rPr>
        <w:t xml:space="preserve">Germany Frankfurt</w:t>
      </w:r>
      <w:r>
        <w:t xml:space="preserve">. The document argues that effective curriculum development in this region requires a nuanced understanding of local labor market trends, strict adherence to German educational standards (such as those set by the KMK - Standing Conference of the Ministers of Education and Cultural Affairs), and an inclusive approach to diverse learner populations. As Frankfurt continues to attract international talent and businesses, the ability to design agile relevant curricula becomes a strategic asset for organizations seeking long-term success.</w:t>
      </w:r>
    </w:p>
    <w:bookmarkEnd w:id="20"/>
    <w:bookmarkStart w:id="21" w:name="X54676fc41badc5f0a2d3aa4c7fc4e7069f726cd"/>
    <w:p>
      <w:pPr>
        <w:pStyle w:val="Heading2"/>
      </w:pPr>
      <w:r>
        <w:t xml:space="preserve">2. The Economic Context: Demand for Specialized Knowledge in Germany Frankfurt</w:t>
      </w:r>
    </w:p>
    <w:p>
      <w:pPr>
        <w:pStyle w:val="FirstParagraph"/>
      </w:pPr>
      <w:r>
        <w:t xml:space="preserve">To understand the role of the</w:t>
      </w:r>
      <w:r>
        <w:t xml:space="preserve"> </w:t>
      </w:r>
      <w:r>
        <w:rPr>
          <w:bCs/>
          <w:b/>
        </w:rPr>
        <w:t xml:space="preserve">Curriculum Developer</w:t>
      </w:r>
      <w:r>
        <w:t xml:space="preserve">, one must first understand the environment in which they operate.</w:t>
      </w:r>
      <w:r>
        <w:t xml:space="preserve"> </w:t>
      </w:r>
      <w:r>
        <w:rPr>
          <w:bCs/>
          <w:b/>
        </w:rPr>
        <w:t xml:space="preserve">Germany Frankfurt</w:t>
      </w:r>
    </w:p>
    <w:p>
      <w:pPr>
        <w:pStyle w:val="BodyText"/>
      </w:pPr>
      <w:r>
        <w:t xml:space="preserve">A</w:t>
      </w:r>
      <w:r>
        <w:t xml:space="preserve"> </w:t>
      </w:r>
      <w:r>
        <w:rPr>
          <w:bCs/>
          <w:b/>
        </w:rPr>
        <w:t xml:space="preserve">Curriculum Developer</w:t>
      </w:r>
      <w:r>
        <w:t xml:space="preserve"> </w:t>
      </w:r>
      <w:r>
        <w:t xml:space="preserve">working in this environment cannot rely solely on generic educational models. They must engage closely with industry stakeholders to ensure that the content they design reflects real-world challenges. For instance developing a curriculum for financial analysts requires integrating case studies based on current European banking regulations such as GDPR and MiFID II. Similarly technical training programs for logistics professionals must incorporate advancements in supply chain management technologies specific to the Rhine-Main region.</w:t>
      </w:r>
    </w:p>
    <w:p>
      <w:pPr>
        <w:pStyle w:val="BodyText"/>
      </w:pPr>
      <w:r>
        <w:t xml:space="preserve">This alignment with industry needs ensures that educational outputs are not only academically sound but also economically viable. The</w:t>
      </w:r>
      <w:r>
        <w:t xml:space="preserve"> </w:t>
      </w:r>
      <w:r>
        <w:rPr>
          <w:bCs/>
          <w:b/>
        </w:rPr>
        <w:t xml:space="preserve">Curriculum Developer</w:t>
      </w:r>
      <w:r>
        <w:t xml:space="preserve"> </w:t>
      </w:r>
      <w:r>
        <w:t xml:space="preserve">acts as a translator converting complex industrial requirements into structured learning modules that can be effectively delivered in classrooms or online platforms.</w:t>
      </w:r>
    </w:p>
    <w:bookmarkEnd w:id="21"/>
    <w:bookmarkStart w:id="22" w:name="X8590ab72e8acc8ed7299f87e3864ef25be9a41a"/>
    <w:p>
      <w:pPr>
        <w:pStyle w:val="Heading2"/>
      </w:pPr>
      <w:r>
        <w:t xml:space="preserve">3. Regulatory Frameworks and Quality Assurance</w:t>
      </w:r>
    </w:p>
    <w:p>
      <w:pPr>
        <w:pStyle w:val="FirstParagraph"/>
      </w:pPr>
      <w:r>
        <w:t xml:space="preserve">In</w:t>
      </w:r>
      <w:r>
        <w:t xml:space="preserve"> </w:t>
      </w:r>
      <w:r>
        <w:rPr>
          <w:bCs/>
          <w:b/>
        </w:rPr>
        <w:t xml:space="preserve">Germany Frankfurt</w:t>
      </w:r>
      <w:r>
        <w:t xml:space="preserve">, educational programs are subject to rigorous regulatory oversight whether they are offered by public universities private institutions or corporate training departments. A key responsibility of the</w:t>
      </w:r>
      <w:r>
        <w:t xml:space="preserve"> </w:t>
      </w:r>
      <w:r>
        <w:rPr>
          <w:bCs/>
          <w:b/>
        </w:rPr>
        <w:t xml:space="preserve">Curriculum Developer</w:t>
      </w:r>
    </w:p>
    <w:p>
      <w:pPr>
        <w:pStyle w:val="BodyText"/>
      </w:pPr>
      <w:r>
        <w:t xml:space="preserve">For example in vocational education which is highly valued in Germany, curricula often follow the dual system model combining classroom instruction with on-the-job training. A</w:t>
      </w:r>
      <w:r>
        <w:t xml:space="preserve"> </w:t>
      </w:r>
      <w:r>
        <w:rPr>
          <w:bCs/>
          <w:b/>
        </w:rPr>
        <w:t xml:space="preserve">Curriculum Developer</w:t>
      </w:r>
    </w:p>
    <w:p>
      <w:pPr>
        <w:pStyle w:val="BodyText"/>
      </w:pPr>
      <w:r>
        <w:t xml:space="preserve">This adherence to standards is not merely bureaucratic; it enhances the credibility of the qualifications offered by institutions in</w:t>
      </w:r>
      <w:r>
        <w:t xml:space="preserve"> </w:t>
      </w:r>
      <w:r>
        <w:rPr>
          <w:bCs/>
          <w:b/>
        </w:rPr>
        <w:t xml:space="preserve">Germany Frankfurt</w:t>
      </w:r>
      <w:r>
        <w:t xml:space="preserve">. Employers trust degrees and certificates that have been developed following transparent rigorous processes thereby increasing employability for graduates.</w:t>
      </w:r>
    </w:p>
    <w:bookmarkEnd w:id="22"/>
    <w:bookmarkStart w:id="23" w:name="X9060b4ee21cf3d5e43e0605aa6dc91a669276ad"/>
    <w:p>
      <w:pPr>
        <w:pStyle w:val="Heading2"/>
      </w:pPr>
      <w:r>
        <w:t xml:space="preserve">4. Diversity Inclusion and Language Considerations</w:t>
      </w:r>
    </w:p>
    <w:p>
      <w:pPr>
        <w:pStyle w:val="FirstParagraph"/>
      </w:pPr>
      <w:r>
        <w:rPr>
          <w:bCs/>
          <w:b/>
        </w:rPr>
        <w:t xml:space="preserve">Germany Frankfurt is one of the most diverse cities in Europe with a significant portion of its population having migration backgrounds. This demographic reality presents both challenges and opportunities for curriculum design. A</w:t>
      </w:r>
      <w:r>
        <w:rPr>
          <w:bCs/>
          <w:b/>
        </w:rPr>
        <w:t xml:space="preserve"> </w:t>
      </w:r>
      <w:r>
        <w:rPr>
          <w:bCs/>
          <w:b/>
          <w:bCs/>
          <w:b/>
        </w:rPr>
        <w:t xml:space="preserve">Curriculum Developer</w:t>
      </w:r>
    </w:p>
    <w:p>
      <w:pPr>
        <w:pStyle w:val="BodyText"/>
      </w:pPr>
      <w:r>
        <w:t xml:space="preserve">This includes designing materials that are culturally responsive avoiding biases and incorporating multiple perspectives. For non-native German speakers programs may need to offer bilingual support or integrated language training alongside subject-specific content. The</w:t>
      </w:r>
      <w:r>
        <w:t xml:space="preserve"> </w:t>
      </w:r>
      <w:r>
        <w:rPr>
          <w:bCs/>
          <w:b/>
        </w:rPr>
        <w:t xml:space="preserve">Curriculum Developer</w:t>
      </w:r>
    </w:p>
    <w:p>
      <w:pPr>
        <w:pStyle w:val="BodyText"/>
      </w:pPr>
      <w:r>
        <w:t xml:space="preserve">Moreover inclusion extends beyond ethnicity and language it encompasses neurodiversity and varying learning styles. Modern curriculum development in</w:t>
      </w:r>
      <w:r>
        <w:t xml:space="preserve"> </w:t>
      </w:r>
      <w:r>
        <w:rPr>
          <w:bCs/>
          <w:b/>
        </w:rPr>
        <w:t xml:space="preserve">Germany Frankfurt</w:t>
      </w:r>
    </w:p>
    <w:bookmarkEnd w:id="23"/>
    <w:bookmarkStart w:id="24" w:name="Xf66b02a973903c27a01f6ae597163eea9c7f1b8"/>
    <w:p>
      <w:pPr>
        <w:pStyle w:val="Heading2"/>
      </w:pPr>
      <w:r>
        <w:t xml:space="preserve">5. Digital Transformation and Future-Ready Skills</w:t>
      </w:r>
    </w:p>
    <w:p>
      <w:pPr>
        <w:pStyle w:val="FirstParagraph"/>
      </w:pPr>
      <w:r>
        <w:t xml:space="preserve">The digital transformation of education has accelerated significantly in recent years impacting every aspect of curriculum design in</w:t>
      </w:r>
      <w:r>
        <w:t xml:space="preserve"> </w:t>
      </w:r>
      <w:r>
        <w:rPr>
          <w:bCs/>
          <w:b/>
        </w:rPr>
        <w:t xml:space="preserve">Germany Frankfurt</w:t>
      </w:r>
      <w:r>
        <w:t xml:space="preserve">. A modern</w:t>
      </w:r>
      <w:r>
        <w:t xml:space="preserve"> </w:t>
      </w:r>
      <w:r>
        <w:rPr>
          <w:bCs/>
          <w:b/>
        </w:rPr>
        <w:t xml:space="preserve">Curriculum Developer</w:t>
      </w:r>
    </w:p>
    <w:p>
      <w:pPr>
        <w:pStyle w:val="BodyText"/>
      </w:pPr>
      <w:r>
        <w:t xml:space="preserve">This involves leveraging learning management systems (LMS) incorporating artificial intelligence for personalized learning paths and using data analytics to track student progress and outcomes. In a city known for its technological innovation curricula must also prepare students for the digital economy teaching skills such as coding cybersecurity cloud computing and data interpretation.</w:t>
      </w:r>
    </w:p>
    <w:p>
      <w:pPr>
        <w:pStyle w:val="BodyText"/>
      </w:pPr>
      <w:r>
        <w:t xml:space="preserve">Furthermore the</w:t>
      </w:r>
      <w:r>
        <w:t xml:space="preserve"> </w:t>
      </w:r>
      <w:r>
        <w:rPr>
          <w:bCs/>
          <w:b/>
        </w:rPr>
        <w:t xml:space="preserve">Curriculum Developer</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Curriculum Developer</w:t>
      </w:r>
      <w:r>
        <w:t xml:space="preserve">Germany Frankfurt</w:t>
      </w:r>
    </w:p>
    <w:p>
      <w:pPr>
        <w:pStyle w:val="BodyText"/>
      </w:pPr>
      <w:r>
        <w:t xml:space="preserve">By creating curricula that are relevant inclusive rigorous and digitally enabled</w:t>
      </w:r>
      <w:r>
        <w:t xml:space="preserve"> </w:t>
      </w:r>
      <w:r>
        <w:rPr>
          <w:bCs/>
          <w:b/>
        </w:rPr>
        <w:t xml:space="preserve">Curriculum Developers</w:t>
      </w:r>
      <w:r>
        <w:t xml:space="preserve">Germany Frankfurt. They ensure that educational institutions remain agile responsive and aligned with the needs of a rapidly changing world. Future research should focus on longitudinal studies measuring the impact of these developed curricula on career trajectories and regional economic growth further validating the critical importance of this profession in one of Europe’s most vital cities.</w:t>
      </w:r>
    </w:p>
    <w:bookmarkEnd w:id="25"/>
    <w:bookmarkStart w:id="26" w:name="references"/>
    <w:p>
      <w:pPr>
        <w:pStyle w:val="Heading2"/>
      </w:pPr>
      <w:r>
        <w:t xml:space="preserve">References</w:t>
      </w:r>
    </w:p>
    <w:p>
      <w:pPr>
        <w:numPr>
          <w:ilvl w:val="0"/>
          <w:numId w:val="1001"/>
        </w:numPr>
        <w:pStyle w:val="Compact"/>
      </w:pPr>
      <w:r>
        <w:t xml:space="preserve">Bundesministerium für Bildung und Forschung. (2023).</w:t>
      </w:r>
      <w:r>
        <w:t xml:space="preserve"> </w:t>
      </w:r>
      <w:r>
        <w:rPr>
          <w:iCs/>
          <w:i/>
        </w:rPr>
        <w:t xml:space="preserve">Vocational Training in Germany: Structure and Standards.</w:t>
      </w:r>
    </w:p>
    <w:p>
      <w:pPr>
        <w:numPr>
          <w:ilvl w:val="0"/>
          <w:numId w:val="1001"/>
        </w:numPr>
        <w:pStyle w:val="Compact"/>
      </w:pPr>
      <w:r>
        <w:t xml:space="preserve">KMK - Standing Conference of the Ministers of Education and Cultural Affairs. (2021).</w:t>
      </w:r>
      <w:r>
        <w:t xml:space="preserve"> </w:t>
      </w:r>
      <w:r>
        <w:rPr>
          <w:iCs/>
          <w:i/>
        </w:rPr>
        <w:t xml:space="preserve">Framework for Digital Learning in German Schools.</w:t>
      </w:r>
    </w:p>
    <w:p>
      <w:pPr>
        <w:numPr>
          <w:ilvl w:val="0"/>
          <w:numId w:val="1001"/>
        </w:numPr>
        <w:pStyle w:val="Compact"/>
      </w:pPr>
      <w:r>
        <w:t xml:space="preserve">Hesse State Ministry of Higher Education Research Art and Culture. (2022).</w:t>
      </w:r>
      <w:r>
        <w:t xml:space="preserve"> </w:t>
      </w:r>
      <w:r>
        <w:rPr>
          <w:iCs/>
          <w:i/>
        </w:rPr>
        <w:t xml:space="preserve">Educational Strategies for International Talent Retention in Frankfurt.</w:t>
      </w:r>
    </w:p>
    <w:p>
      <w:pPr>
        <w:numPr>
          <w:ilvl w:val="0"/>
          <w:numId w:val="1001"/>
        </w:numPr>
        <w:pStyle w:val="Compact"/>
      </w:pPr>
      <w:r>
        <w:t xml:space="preserve">Vocational Training Research Institute (BIBB). (2023).</w:t>
      </w:r>
      <w:r>
        <w:rPr>
          <w:iCs/>
          <w:i/>
        </w:rPr>
        <w:t xml:space="preserve">Trends in Dual Education Systems.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2026-07-29T04:26:51Z</dcterms:created>
  <dcterms:modified xsi:type="dcterms:W3CDTF">2026-07-29T04:26:51Z</dcterms:modified>
</cp:coreProperties>
</file>

<file path=docProps/custom.xml><?xml version="1.0" encoding="utf-8"?>
<Properties xmlns="http://schemas.openxmlformats.org/officeDocument/2006/custom-properties" xmlns:vt="http://schemas.openxmlformats.org/officeDocument/2006/docPropsVTypes"/>
</file>