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40" w:name="X91e05cd80bafb9a9dc1169e5054bf9fa7014353"/>
    <w:p>
      <w:pPr>
        <w:pStyle w:val="Heading1"/>
      </w:pPr>
      <w:r>
        <w:t xml:space="preserve">The Role and Responsibilities of a Curriculum Developer in the Educational Landscape of Germany, Munich</w:t>
      </w:r>
    </w:p>
    <w:bookmarkStart w:id="20" w:name="abstract"/>
    <w:p>
      <w:pPr>
        <w:pStyle w:val="Heading2"/>
      </w:pPr>
      <w:r>
        <w:t xml:space="preserve">Abstract</w:t>
      </w:r>
    </w:p>
    <w:p>
      <w:pPr>
        <w:pStyle w:val="FirstParagraph"/>
      </w:pPr>
      <w:r>
        <w:t xml:space="preserve">This research paper explores the critical role of a</w:t>
      </w:r>
      <w:r>
        <w:t xml:space="preserve"> </w:t>
      </w:r>
      <w:hyperlink w:anchor="Xa39a3ee5e6b4b0d3255bfef95601890afd80709">
        <w:r>
          <w:rPr>
            <w:rStyle w:val="Hyperlink"/>
            <w:iCs/>
            <w:i/>
            <w:bCs/>
            <w:b/>
          </w:rPr>
          <w:t xml:space="preserve">Curriculum Developer</w:t>
        </w:r>
      </w:hyperlink>
      <w:r>
        <w:t xml:space="preserve">, particularly within the dynamic educational context of</w:t>
      </w:r>
      <w:r>
        <w:t xml:space="preserve"> </w:t>
      </w:r>
      <w:hyperlink w:anchor="Xa39a3ee5e6b4b0d3255bfef95601890afd80709">
        <w:r>
          <w:rPr>
            <w:rStyle w:val="Hyperlink"/>
            <w:iCs/>
            <w:i/>
            <w:bCs/>
            <w:b/>
          </w:rPr>
          <w:t xml:space="preserve">Germany, Munich</w:t>
        </w:r>
      </w:hyperlink>
      <w:r>
        <w:t xml:space="preserve">. It examines the theoretical frameworks guiding curriculum design, practical applications in local schools and universities, and the challenges faced by professionals in this field. The study aims to provide a comprehensive understanding of how a Curriculum Developer contributes to educational quality improvement.</w:t>
      </w:r>
    </w:p>
    <w:bookmarkEnd w:id="20"/>
    <w:bookmarkStart w:id="21" w:name="introduction"/>
    <w:p>
      <w:pPr>
        <w:pStyle w:val="Heading2"/>
      </w:pPr>
      <w:r>
        <w:t xml:space="preserve">Introduction</w:t>
      </w:r>
    </w:p>
    <w:p>
      <w:pPr>
        <w:pStyle w:val="FirstParagraph"/>
      </w:pPr>
      <w:r>
        <w:t xml:space="preserve">In the realm of education, the</w:t>
      </w:r>
      <w:r>
        <w:t xml:space="preserve"> </w:t>
      </w:r>
      <w:hyperlink w:anchor="Xa39a3ee5e6b4b0d3255bfef95601890afd80709">
        <w:r>
          <w:rPr>
            <w:rStyle w:val="Hyperlink"/>
            <w:iCs/>
            <w:i/>
            <w:bCs/>
            <w:b/>
          </w:rPr>
          <w:t xml:space="preserve">Curriculum Developer</w:t>
        </w:r>
      </w:hyperlink>
      <w:r>
        <w:t xml:space="preserve"> </w:t>
      </w:r>
      <w:r>
        <w:t xml:space="preserve">plays a pivotal role in shaping the learning experiences of students. Their work involves designing, implementing, and evaluating curricula that align with educational standards and meet societal needs. In</w:t>
      </w:r>
      <w:r>
        <w:t xml:space="preserve"> </w:t>
      </w:r>
      <w:hyperlink w:anchor="Xa39a3ee5e6b4b0d3255bfef95601890afd80709">
        <w:r>
          <w:rPr>
            <w:rStyle w:val="Hyperlink"/>
            <w:iCs/>
            <w:i/>
            <w:bCs/>
            <w:b/>
          </w:rPr>
          <w:t xml:space="preserve">Germany Munich</w:t>
        </w:r>
      </w:hyperlink>
      <w:r>
        <w:t xml:space="preserve">, where education is highly valued and regulated, the responsibilities of a Curriculum Developer are particularly significant due to the region's commitment to academic excellence and innovation.</w:t>
      </w:r>
    </w:p>
    <w:bookmarkEnd w:id="21"/>
    <w:bookmarkStart w:id="25" w:name="X6da943c72f17572e73301a83a069e7edd8478c2"/>
    <w:p>
      <w:pPr>
        <w:pStyle w:val="Heading2"/>
      </w:pPr>
      <w:r>
        <w:t xml:space="preserve">Theoretical Frameworks in Curriculum Development</w:t>
      </w:r>
    </w:p>
    <w:p>
      <w:pPr>
        <w:pStyle w:val="FirstParagraph"/>
      </w:pPr>
      <w:r>
        <w:t xml:space="preserve">The work of a</w:t>
      </w:r>
      <w:r>
        <w:t xml:space="preserve"> </w:t>
      </w:r>
      <w:hyperlink w:anchor="Xa39a3ee5e6b4b0d3255bfef95601890afd80709">
        <w:r>
          <w:rPr>
            <w:rStyle w:val="Hyperlink"/>
            <w:iCs/>
            <w:i/>
            <w:bCs/>
            <w:b/>
          </w:rPr>
          <w:t xml:space="preserve">Curriculum Developer</w:t>
        </w:r>
      </w:hyperlink>
      <w:r>
        <w:t xml:space="preserve"> </w:t>
      </w:r>
      <w:r>
        <w:t xml:space="preserve">is grounded in various theoretical frameworks. These include Tyler’s Rationale, Taba’s Inductive Model, and the Understanding by Design (UbD) framework. Each theory offers unique insights into how curricula should be structured and delivered.</w:t>
      </w:r>
    </w:p>
    <w:bookmarkStart w:id="22" w:name="tylers-rationale"/>
    <w:p>
      <w:pPr>
        <w:pStyle w:val="Heading3"/>
      </w:pPr>
      <w:r>
        <w:t xml:space="preserve">Tyler’s Rationale</w:t>
      </w:r>
    </w:p>
    <w:p>
      <w:pPr>
        <w:pStyle w:val="FirstParagraph"/>
      </w:pPr>
      <w:r>
        <w:t xml:space="preserve">Tyler’s model emphasizes four fundamental questions: What educational purposes should the school seek to attain? What educational experiences can be provided to attain these purposes? How can these educational experiences be effectively organized? How can we determine whether these purposes are being attained?</w:t>
      </w:r>
    </w:p>
    <w:bookmarkEnd w:id="22"/>
    <w:bookmarkStart w:id="23" w:name="tabas-inductive-model"/>
    <w:p>
      <w:pPr>
        <w:pStyle w:val="Heading3"/>
      </w:pPr>
      <w:r>
        <w:t xml:space="preserve">Taba’s Inductive Model</w:t>
      </w:r>
    </w:p>
    <w:p>
      <w:pPr>
        <w:pStyle w:val="FirstParagraph"/>
      </w:pPr>
      <w:r>
        <w:t xml:space="preserve">Taba’s approach is more granular and involves diagnosing needs, formulating objectives, selecting content, organizing content, selecting learning experiences, organizing learning activities, determining what to evaluate and how.</w:t>
      </w:r>
    </w:p>
    <w:bookmarkEnd w:id="23"/>
    <w:bookmarkStart w:id="24" w:name="understanding-by-design-ubd"/>
    <w:p>
      <w:pPr>
        <w:pStyle w:val="Heading3"/>
      </w:pPr>
      <w:r>
        <w:t xml:space="preserve">Understanding by Design (UbD)</w:t>
      </w:r>
    </w:p>
    <w:p>
      <w:pPr>
        <w:pStyle w:val="FirstParagraph"/>
      </w:pPr>
      <w:r>
        <w:t xml:space="preserve">The UbD framework focuses on backward design where educators first identify desired results and then determine acceptable evidence of understanding before planning instructional activities.</w:t>
      </w:r>
    </w:p>
    <w:bookmarkEnd w:id="24"/>
    <w:bookmarkEnd w:id="25"/>
    <w:bookmarkStart w:id="27" w:name="X7c9577ef410e27fd59f8953b4e644b14a715338"/>
    <w:p>
      <w:pPr>
        <w:pStyle w:val="Heading2"/>
      </w:pPr>
      <w:r>
        <w:t xml:space="preserve">The Educational Context in Germany Munich</w:t>
      </w:r>
    </w:p>
    <w:p>
      <w:pPr>
        <w:pStyle w:val="FirstParagraph"/>
      </w:pPr>
      <w:hyperlink w:anchor="Xa39a3ee5e6b4b0d3255bfef95601890afd80709">
        <w:r>
          <w:rPr>
            <w:rStyle w:val="Hyperlink"/>
            <w:iCs/>
            <w:i/>
            <w:bCs/>
            <w:b/>
          </w:rPr>
          <w:t xml:space="preserve">Germany Munich</w:t>
        </w:r>
      </w:hyperlink>
      <w:r>
        <w:t xml:space="preserve">, known for its robust educational system, presents a unique environment for curriculum development. The city boasts top-tier universities such as the Ludwig Maximilian University of</w:t>
      </w:r>
      <w:r>
        <w:t xml:space="preserve"> </w:t>
      </w:r>
      <w:r>
        <w:rPr>
          <w:bCs/>
          <w:b/>
        </w:rPr>
        <w:t xml:space="preserve">Munich</w:t>
      </w:r>
      <w:r>
        <w:t xml:space="preserve"> </w:t>
      </w:r>
      <w:r>
        <w:t xml:space="preserve">and Technical University of</w:t>
      </w:r>
      <w:r>
        <w:t xml:space="preserve"> </w:t>
      </w:r>
      <w:r>
        <w:rPr>
          <w:bCs/>
          <w:b/>
        </w:rPr>
        <w:t xml:space="preserve">Munich</w:t>
      </w:r>
      <w:r>
        <w:t xml:space="preserve">, as well as a network of primary and secondary schools.</w:t>
      </w:r>
    </w:p>
    <w:bookmarkStart w:id="26" w:name="educational-standards-in-munich"/>
    <w:p>
      <w:pPr>
        <w:pStyle w:val="Heading3"/>
      </w:pPr>
      <w:r>
        <w:t xml:space="preserve">Educational Standards in Munich</w:t>
      </w:r>
    </w:p>
    <w:p>
      <w:pPr>
        <w:pStyle w:val="FirstParagraph"/>
      </w:pPr>
      <w:r>
        <w:t xml:space="preserve">The educational standards in Munich are stringent, reflecting Germany’s broader commitment to quality education. Schools follow guidelines set by the Bavarian State Ministry of Education and Culture, ensuring consistency across institutions. However, there is also room for local adaptation, allowing</w:t>
      </w:r>
      <w:r>
        <w:t xml:space="preserve"> </w:t>
      </w:r>
      <w:hyperlink w:anchor="Xa39a3ee5e6b4b0d3255bfef95601890afd80709">
        <w:r>
          <w:rPr>
            <w:rStyle w:val="Hyperlink"/>
            <w:iCs/>
            <w:i/>
            <w:bCs/>
            <w:b/>
          </w:rPr>
          <w:t xml:space="preserve">Curriculum Developers</w:t>
        </w:r>
      </w:hyperlink>
      <w:r>
        <w:t xml:space="preserve"> </w:t>
      </w:r>
      <w:r>
        <w:t xml:space="preserve">in Munich to tailor curricula to specific community needs.</w:t>
      </w:r>
    </w:p>
    <w:bookmarkEnd w:id="26"/>
    <w:bookmarkEnd w:id="27"/>
    <w:bookmarkStart w:id="31" w:name="X51e8824a0d4b152fe6120e9bb584796be987e4f"/>
    <w:p>
      <w:pPr>
        <w:pStyle w:val="Heading2"/>
      </w:pPr>
      <w:r>
        <w:t xml:space="preserve">The Role of a Curriculum Developer in Munich</w:t>
      </w:r>
    </w:p>
    <w:p>
      <w:pPr>
        <w:pStyle w:val="FirstParagraph"/>
      </w:pPr>
      <w:r>
        <w:t xml:space="preserve">In</w:t>
      </w:r>
      <w:r>
        <w:t xml:space="preserve"> </w:t>
      </w:r>
      <w:hyperlink w:anchor="Xa39a3ee5e6b4b0d3255bfef95601890afd80709">
        <w:r>
          <w:rPr>
            <w:rStyle w:val="Hyperlink"/>
            <w:iCs/>
            <w:i/>
            <w:bCs/>
            <w:b/>
          </w:rPr>
          <w:t xml:space="preserve">Germany Munich</w:t>
        </w:r>
      </w:hyperlink>
      <w:r>
        <w:t xml:space="preserve">, the role of a</w:t>
      </w:r>
      <w:r>
        <w:t xml:space="preserve"> </w:t>
      </w:r>
      <w:hyperlink w:anchor="Xa39a3ee5e6b4b0d3255bfef95601890afd80709">
        <w:r>
          <w:rPr>
            <w:rStyle w:val="Hyperlink"/>
            <w:iCs/>
            <w:i/>
            <w:bCs/>
            <w:b/>
          </w:rPr>
          <w:t xml:space="preserve">Curriculum Developer</w:t>
        </w:r>
      </w:hyperlink>
      <w:r>
        <w:t xml:space="preserve"> </w:t>
      </w:r>
      <w:r>
        <w:t xml:space="preserve">is multifaceted. They collaborate with teachers, administrators, and policymakers to create curricula that are both rigorous and relevant.</w:t>
      </w:r>
    </w:p>
    <w:bookmarkStart w:id="28" w:name="designing-curricula"/>
    <w:p>
      <w:pPr>
        <w:pStyle w:val="Heading3"/>
      </w:pPr>
      <w:r>
        <w:t xml:space="preserve">Designing Curricula</w:t>
      </w:r>
    </w:p>
    <w:p>
      <w:pPr>
        <w:pStyle w:val="FirstParagraph"/>
      </w:pPr>
      <w:r>
        <w:t xml:space="preserve">A primary task of the</w:t>
      </w:r>
      <w:r>
        <w:t xml:space="preserve"> </w:t>
      </w:r>
      <w:hyperlink w:anchor="Xa39a3ee5e6b4b0d3255bfef95601890afd80709">
        <w:r>
          <w:rPr>
            <w:rStyle w:val="Hyperlink"/>
            <w:iCs/>
            <w:i/>
            <w:bCs/>
            <w:b/>
          </w:rPr>
          <w:t xml:space="preserve">Curriculum Developer</w:t>
        </w:r>
      </w:hyperlink>
      <w:r>
        <w:t xml:space="preserve"> </w:t>
      </w:r>
      <w:r>
        <w:t xml:space="preserve">is to design curricula that align with national standards while addressing local educational goals. This involves conducting needs assessments, reviewing existing materials, and integrating new technologies.</w:t>
      </w:r>
    </w:p>
    <w:bookmarkEnd w:id="28"/>
    <w:bookmarkStart w:id="29" w:name="implementing-changes"/>
    <w:p>
      <w:pPr>
        <w:pStyle w:val="Heading3"/>
      </w:pPr>
      <w:r>
        <w:t xml:space="preserve">Implementing Changes</w:t>
      </w:r>
    </w:p>
    <w:p>
      <w:pPr>
        <w:pStyle w:val="FirstParagraph"/>
      </w:pPr>
      <w:r>
        <w:t xml:space="preserve">Beyond design, implementation is crucial.</w:t>
      </w:r>
      <w:r>
        <w:t xml:space="preserve"> </w:t>
      </w:r>
      <w:hyperlink w:anchor="Xa39a3ee5e6b4b0d3255bfef95601890afd80709">
        <w:r>
          <w:rPr>
            <w:rStyle w:val="Hyperlink"/>
            <w:iCs/>
            <w:i/>
            <w:bCs/>
            <w:b/>
          </w:rPr>
          <w:t xml:space="preserve">Curriculum Developers</w:t>
        </w:r>
      </w:hyperlink>
      <w:r>
        <w:t xml:space="preserve"> </w:t>
      </w:r>
      <w:r>
        <w:t xml:space="preserve">in Munich often lead professional development workshops for teachers to ensure smooth adoption of new curricula.</w:t>
      </w:r>
    </w:p>
    <w:bookmarkEnd w:id="29"/>
    <w:bookmarkStart w:id="30" w:name="evaluating-effectiveness"/>
    <w:p>
      <w:pPr>
        <w:pStyle w:val="Heading3"/>
      </w:pPr>
      <w:r>
        <w:t xml:space="preserve">Evaluating Effectiveness</w:t>
      </w:r>
    </w:p>
    <w:p>
      <w:pPr>
        <w:pStyle w:val="FirstParagraph"/>
      </w:pPr>
      <w:r>
        <w:t xml:space="preserve">Evaluation is an ongoing process. Through feedback loops,</w:t>
      </w:r>
      <w:r>
        <w:t xml:space="preserve"> </w:t>
      </w:r>
      <w:hyperlink w:anchor="Xa39a3ee5e6b4b0d3255bfef95601890afd80709">
        <w:r>
          <w:rPr>
            <w:rStyle w:val="Hyperlink"/>
            <w:iCs/>
            <w:i/>
            <w:bCs/>
            <w:b/>
          </w:rPr>
          <w:t xml:space="preserve">Curriculum Developers</w:t>
        </w:r>
      </w:hyperlink>
      <w:r>
        <w:t xml:space="preserve"> </w:t>
      </w:r>
      <w:r>
        <w:t xml:space="preserve">assess the impact of curricula on student outcomes and make necessary adjustments.</w:t>
      </w:r>
    </w:p>
    <w:bookmarkEnd w:id="30"/>
    <w:bookmarkEnd w:id="31"/>
    <w:bookmarkStart w:id="34" w:name="X4e5eef804a66102f8405fe38555c7b42b178cb5"/>
    <w:p>
      <w:pPr>
        <w:pStyle w:val="Heading2"/>
      </w:pPr>
      <w:r>
        <w:t xml:space="preserve">Challenges Faced by Curriculum Developers in Germany Munich</w:t>
      </w:r>
    </w:p>
    <w:p>
      <w:pPr>
        <w:pStyle w:val="FirstParagraph"/>
      </w:pPr>
      <w:r>
        <w:t xml:space="preserve">Despite the opportunities,</w:t>
      </w:r>
      <w:r>
        <w:t xml:space="preserve"> </w:t>
      </w:r>
      <w:hyperlink w:anchor="Xa39a3ee5e6b4b0d3255bfef95601890afd80709">
        <w:r>
          <w:rPr>
            <w:rStyle w:val="Hyperlink"/>
            <w:iCs/>
            <w:i/>
            <w:bCs/>
            <w:b/>
          </w:rPr>
          <w:t xml:space="preserve">Curriculum Developers</w:t>
        </w:r>
      </w:hyperlink>
      <w:r>
        <w:t xml:space="preserve"> </w:t>
      </w:r>
      <w:r>
        <w:t xml:space="preserve">in Munich face several challenges. These include balancing standardization with flexibility, integrating diverse cultural perspectives, and adapting to rapid technological advancements.</w:t>
      </w:r>
    </w:p>
    <w:bookmarkStart w:id="32" w:name="cultural-diversity"/>
    <w:p>
      <w:pPr>
        <w:pStyle w:val="Heading3"/>
      </w:pPr>
      <w:r>
        <w:t xml:space="preserve">Cultural Diversity</w:t>
      </w:r>
    </w:p>
    <w:p>
      <w:pPr>
        <w:pStyle w:val="FirstParagraph"/>
      </w:pPr>
      <w:r>
        <w:t xml:space="preserve">Munich is a melting pot of cultures.</w:t>
      </w:r>
      <w:r>
        <w:t xml:space="preserve"> </w:t>
      </w:r>
      <w:hyperlink w:anchor="Xa39a3ee5e6b4b0d3255bfef95601890afd80709">
        <w:r>
          <w:rPr>
            <w:rStyle w:val="Hyperlink"/>
            <w:iCs/>
            <w:i/>
            <w:bCs/>
            <w:b/>
          </w:rPr>
          <w:t xml:space="preserve">Curriculum Developers</w:t>
        </w:r>
      </w:hyperlink>
      <w:r>
        <w:t xml:space="preserve"> </w:t>
      </w:r>
      <w:r>
        <w:t xml:space="preserve">must create inclusive curricula that respect and reflect this diversity.</w:t>
      </w:r>
    </w:p>
    <w:bookmarkEnd w:id="32"/>
    <w:bookmarkStart w:id="33" w:name="technological-integration"/>
    <w:p>
      <w:pPr>
        <w:pStyle w:val="Heading3"/>
      </w:pPr>
      <w:r>
        <w:t xml:space="preserve">Technological Integration</w:t>
      </w:r>
    </w:p>
    <w:p>
      <w:pPr>
        <w:pStyle w:val="FirstParagraph"/>
      </w:pPr>
      <w:r>
        <w:t xml:space="preserve">The digital revolution demands that curricula incorporate technology seamlessly. This requires ongoing training and resource allocation.</w:t>
      </w:r>
    </w:p>
    <w:bookmarkEnd w:id="33"/>
    <w:bookmarkEnd w:id="34"/>
    <w:bookmarkStart w:id="37" w:name="Xb45471f3810c3a168c53851b66d686ba472c495"/>
    <w:p>
      <w:pPr>
        <w:pStyle w:val="Heading2"/>
      </w:pPr>
      <w:r>
        <w:t xml:space="preserve">Best Practices in Curriculum Development in Germany Munich</w:t>
      </w:r>
    </w:p>
    <w:p>
      <w:pPr>
        <w:pStyle w:val="FirstParagraph"/>
      </w:pPr>
      <w:r>
        <w:t xml:space="preserve">To address these challenges,</w:t>
      </w:r>
      <w:r>
        <w:t xml:space="preserve"> </w:t>
      </w:r>
      <w:hyperlink w:anchor="Xa39a3ee5e6b4b0d3255bfef95601890afd80709">
        <w:r>
          <w:rPr>
            <w:rStyle w:val="Hyperlink"/>
            <w:iCs/>
            <w:i/>
            <w:bCs/>
            <w:b/>
          </w:rPr>
          <w:t xml:space="preserve">Curriculum Developers</w:t>
        </w:r>
      </w:hyperlink>
      <w:r>
        <w:t xml:space="preserve"> </w:t>
      </w:r>
      <w:r>
        <w:t xml:space="preserve">in</w:t>
      </w:r>
      <w:r>
        <w:t xml:space="preserve"> </w:t>
      </w:r>
      <w:r>
        <w:rPr>
          <w:bCs/>
          <w:b/>
        </w:rPr>
        <w:t xml:space="preserve">Munich</w:t>
      </w:r>
      <w:r>
        <w:t xml:space="preserve"> </w:t>
      </w:r>
      <w:r>
        <w:t xml:space="preserve">adopt best practices such as stakeholder engagement, iterative design processes, and data-driven decision-making.</w:t>
      </w:r>
    </w:p>
    <w:bookmarkStart w:id="35" w:name="stakeholder-engagement"/>
    <w:p>
      <w:pPr>
        <w:pStyle w:val="Heading3"/>
      </w:pPr>
      <w:r>
        <w:t xml:space="preserve">Stakeholder Engagement</w:t>
      </w:r>
    </w:p>
    <w:p>
      <w:pPr>
        <w:pStyle w:val="FirstParagraph"/>
      </w:pPr>
      <w:r>
        <w:t xml:space="preserve">Involving teachers, parents, and community members ensures that curricula are well-rounded and responsive to various perspectives.</w:t>
      </w:r>
    </w:p>
    <w:bookmarkEnd w:id="35"/>
    <w:bookmarkStart w:id="36" w:name="data-driven-decisions"/>
    <w:p>
      <w:pPr>
        <w:pStyle w:val="Heading3"/>
      </w:pPr>
      <w:r>
        <w:t xml:space="preserve">Data-Driven Decisions</w:t>
      </w:r>
    </w:p>
    <w:p>
      <w:pPr>
        <w:pStyle w:val="FirstParagraph"/>
      </w:pPr>
      <w:r>
        <w:t xml:space="preserve">Leveraging data helps identify gaps in current curricula and informs improvements based on empirical evidence.</w:t>
      </w:r>
    </w:p>
    <w:bookmarkEnd w:id="36"/>
    <w:bookmarkEnd w:id="37"/>
    <w:bookmarkStart w:id="38" w:name="conclusion"/>
    <w:p>
      <w:pPr>
        <w:pStyle w:val="Heading2"/>
      </w:pPr>
      <w:r>
        <w:t xml:space="preserve">Conclusion</w:t>
      </w:r>
    </w:p>
    <w:p>
      <w:pPr>
        <w:pStyle w:val="FirstParagraph"/>
      </w:pPr>
      <w:r>
        <w:t xml:space="preserve">The role of a</w:t>
      </w:r>
      <w:r>
        <w:t xml:space="preserve"> </w:t>
      </w:r>
      <w:hyperlink w:anchor="Xa39a3ee5e6b4b0d3255bfef95601890afd80709">
        <w:r>
          <w:rPr>
            <w:rStyle w:val="Hyperlink"/>
            <w:iCs/>
            <w:i/>
            <w:bCs/>
            <w:b/>
          </w:rPr>
          <w:t xml:space="preserve">Curriculum Developer</w:t>
        </w:r>
      </w:hyperlink>
      <w:r>
        <w:t xml:space="preserve">, especially in</w:t>
      </w:r>
      <w:r>
        <w:t xml:space="preserve"> </w:t>
      </w:r>
      <w:hyperlink w:anchor="Xa39a3ee5e6b4b0d3255bfef95601890afd80709">
        <w:r>
          <w:rPr>
            <w:rStyle w:val="Hyperlink"/>
            <w:iCs/>
            <w:i/>
            <w:bCs/>
            <w:b/>
          </w:rPr>
          <w:t xml:space="preserve">Germany Munich</w:t>
        </w:r>
      </w:hyperlink>
      <w:r>
        <w:t xml:space="preserve">, is vital for maintaining high educational standards. By adhering to established theoretical frameworks and addressing local challenges, they contribute significantly to the quality of education. As</w:t>
      </w:r>
      <w:r>
        <w:t xml:space="preserve"> </w:t>
      </w:r>
      <w:r>
        <w:rPr>
          <w:bCs/>
          <w:b/>
        </w:rPr>
        <w:t xml:space="preserve">Munich</w:t>
      </w:r>
      <w:r>
        <w:t xml:space="preserve"> </w:t>
      </w:r>
      <w:r>
        <w:t xml:space="preserve">continues to evolve, so too will the responsibilities of</w:t>
      </w:r>
      <w:r>
        <w:t xml:space="preserve"> </w:t>
      </w:r>
      <w:hyperlink w:anchor="Xa39a3ee5e6b4b0d3255bfef95601890afd80709">
        <w:r>
          <w:rPr>
            <w:rStyle w:val="Hyperlink"/>
            <w:iCs/>
            <w:i/>
            <w:bCs/>
            <w:b/>
          </w:rPr>
          <w:t xml:space="preserve">Curriculum Developers</w:t>
        </w:r>
      </w:hyperlink>
      <w:r>
        <w:t xml:space="preserve">, necessitating adaptability and innovation.</w:t>
      </w:r>
    </w:p>
    <w:bookmarkEnd w:id="38"/>
    <w:bookmarkStart w:id="39" w:name="references"/>
    <w:p>
      <w:pPr>
        <w:pStyle w:val="Heading2"/>
      </w:pPr>
      <w:r>
        <w:t xml:space="preserve">References</w:t>
      </w:r>
    </w:p>
    <w:p>
      <w:pPr>
        <w:numPr>
          <w:ilvl w:val="0"/>
          <w:numId w:val="1001"/>
        </w:numPr>
        <w:pStyle w:val="Compact"/>
      </w:pPr>
      <w:r>
        <w:t xml:space="preserve">Tyler, R. W. (1949). Basic Principles of Curriculum and Instruction. University of Chicago Press.</w:t>
      </w:r>
    </w:p>
    <w:p>
      <w:pPr>
        <w:numPr>
          <w:ilvl w:val="0"/>
          <w:numId w:val="1001"/>
        </w:numPr>
        <w:pStyle w:val="Compact"/>
      </w:pPr>
      <w:r>
        <w:t xml:space="preserve">Taba, H. (1962). Curriculum Development: Theory and Practice. Harcourt, Brace &amp; World.</w:t>
      </w:r>
    </w:p>
    <w:p>
      <w:pPr>
        <w:numPr>
          <w:ilvl w:val="0"/>
          <w:numId w:val="1001"/>
        </w:numPr>
        <w:pStyle w:val="Compact"/>
      </w:pPr>
      <w:r>
        <w:t xml:space="preserve">Wiggins, G., &amp; McTighe, J. (2005). Understanding by Design. ASCD.</w:t>
      </w:r>
    </w:p>
    <w:p>
      <w:pPr>
        <w:numPr>
          <w:ilvl w:val="0"/>
          <w:numId w:val="1001"/>
        </w:numPr>
        <w:pStyle w:val="Compact"/>
      </w:pPr>
      <w:r>
        <w:t xml:space="preserve">Bavarian State Ministry of Education and Culture Reports.</w:t>
      </w:r>
    </w:p>
    <w:p>
      <w:pPr>
        <w:pStyle w:val="FirstParagraph"/>
      </w:pP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2026-07-29T11:53:38Z</dcterms:created>
  <dcterms:modified xsi:type="dcterms:W3CDTF">2026-07-29T11:53:38Z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