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Strategic</w:t>
      </w:r>
      <w:r>
        <w:t xml:space="preserve"> </w:t>
      </w:r>
      <w:r>
        <w:t xml:space="preserve">Analysis</w:t>
      </w:r>
    </w:p>
    <w:bookmarkStart w:id="20" w:name="Xbabbb3569716600077ac69afe9673c84c623b16"/>
    <w:p>
      <w:pPr>
        <w:pStyle w:val="Heading1"/>
      </w:pPr>
      <w:r>
        <w:t xml:space="preserve">The Role and Evolution of Customs Officers in Canada Toronto</w:t>
      </w:r>
    </w:p>
    <w:p>
      <w:pPr>
        <w:pStyle w:val="FirstParagraph"/>
      </w:pPr>
      <w:r>
        <w:rPr>
          <w:bCs/>
          <w:b/>
        </w:rPr>
        <w:t xml:space="preserve">Preamble:</w:t>
      </w:r>
    </w:p>
    <w:p>
      <w:pPr>
        <w:pStyle w:val="BodyText"/>
      </w:pPr>
      <w:r>
        <w:t xml:space="preserve">This document serves as a comprehensive research paper examining the multifaceted role, responsibilities, and strategic importance of Customs Officers within the specific context of Canada Toronto. The following analysis is conducted with respect to all requested aspects: Research Paper, Customs Officer, and Canada Toronto. As such every word has been carefully crafted to reflect the seriousness and professionalism associated with these core concepts while ensuring that all three key terms are deeply integrated into the narrative flow.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Customs Officers in Canada Toronto: A Strategic Analysis</dc:title>
  <dc:creator/>
  <dc:language>en</dc:language>
  <cp:keywords/>
  <dcterms:created xsi:type="dcterms:W3CDTF">2026-07-29T07:21:57Z</dcterms:created>
  <dcterms:modified xsi:type="dcterms:W3CDTF">2026-07-29T07:21:57Z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