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Frankfurt</w:t>
      </w:r>
    </w:p>
    <w:bookmarkStart w:id="33" w:name="X9682447f177d7736429784171c920cb0e1891b7"/>
    <w:p>
      <w:pPr>
        <w:pStyle w:val="Heading1"/>
      </w:pPr>
      <w:r>
        <w:t xml:space="preserve">The Evolving Role of the Dietitian in Germany: A Case Study of Frankfurt</w:t>
      </w:r>
    </w:p>
    <w:p>
      <w:pPr>
        <w:pStyle w:val="FirstParagraph"/>
      </w:pPr>
      <w:r>
        <w:rPr>
          <w:bCs/>
          <w:b/>
        </w:rPr>
        <w:t xml:space="preserve">Date:</w:t>
      </w:r>
      <w:r>
        <w:t xml:space="preserve"> </w:t>
      </w:r>
      <w:r>
        <w:t xml:space="preserve">October 2023</w:t>
      </w:r>
      <w:r>
        <w:br/>
      </w:r>
      <w:r>
        <w:rPr>
          <w:bCs/>
          <w:b/>
        </w:rPr>
        <w:t xml:space="preserve">Status:</w:t>
      </w:r>
      <w:r>
        <w:br/>
      </w:r>
    </w:p>
    <w:p>
      <w:pPr>
        <w:pStyle w:val="BodyText"/>
      </w:pPr>
      <w:r>
        <w:t xml:space="preserve">Draft Research Paper</w:t>
      </w:r>
    </w:p>
    <w:bookmarkStart w:id="20" w:name="abstract"/>
    <w:p>
      <w:pPr>
        <w:pStyle w:val="Heading2"/>
      </w:pPr>
      <w:r>
        <w:t xml:space="preserve">Abstract</w:t>
      </w:r>
    </w:p>
    <w:p>
      <w:pPr>
        <w:pStyle w:val="FirstParagraph"/>
      </w:pPr>
      <w:r>
        <w:t xml:space="preserve">This research paper explores the critical role of the Dietitian within the healthcare and nutritional landscape of Germany, with a specific focus on Frankfurt am Main. As lifestyle diseases rise globally, Germany has witnessed a significant shift in dietary habits, necessitating professional intervention. Frankfurt, as a major economic hub with diverse demographics and high health insurance coverage standards serves as an ideal case study for understanding the integration of Dietitian services into both clinical and community settings. This document analyzes regulatory frameworks prevalent in Germany Frankfurt markets challenges opportunities future trends highlighting importance of certified Nutrition specialists in promoting public health</w:t>
      </w:r>
    </w:p>
    <w:bookmarkEnd w:id="20"/>
    <w:bookmarkStart w:id="21" w:name="introduction"/>
    <w:p>
      <w:pPr>
        <w:pStyle w:val="Heading2"/>
      </w:pPr>
      <w:r>
        <w:t xml:space="preserve">1. Introduction</w:t>
      </w:r>
    </w:p>
    <w:p>
      <w:pPr>
        <w:pStyle w:val="FirstParagraph"/>
      </w:pPr>
      <w:r>
        <w:t xml:space="preserve">The concept of nutrition science has evolved significantly over the past few decades, transitioning from general advice to specialized, evidence-based medical intervention. In Germany this transformation is particularly evident in urban centers like Frankfurt where rapid urbanization multiculturalism and changing work lifestyles have contributed to a prevalence of non-communicable diseases such as obesity type 2 diabetes and cardiovascular disorders. Within this context the Dietitian emerges as a pivotal figure in public health infrastructure.</w:t>
      </w:r>
    </w:p>
    <w:p>
      <w:pPr>
        <w:pStyle w:val="BodyText"/>
      </w:pPr>
      <w:r>
        <w:t xml:space="preserve">Germany Frankfurt represents a unique microcosm of modern European society. As one of Germany’s most important financial centers it attracts international talent yet retains strong traditional German cultural norms regarding food quality and structure. This paper aims to dissect the professional standing legal requirements and societal impact of the Dietitian profession within this specific geographic and cultural framework.</w:t>
      </w:r>
    </w:p>
    <w:bookmarkEnd w:id="21"/>
    <w:bookmarkStart w:id="22" w:name="Xeee1dcb55fe0811f8d36ab4d7c0452062ec3b9a"/>
    <w:p>
      <w:pPr>
        <w:pStyle w:val="Heading2"/>
      </w:pPr>
      <w:r>
        <w:t xml:space="preserve">2. The Professional Landscape of Dietitians in Germany</w:t>
      </w:r>
    </w:p>
    <w:p>
      <w:pPr>
        <w:pStyle w:val="FirstParagraph"/>
      </w:pPr>
      <w:r>
        <w:t xml:space="preserve">In Germany, the title "Dietitian" is not strictly protected by federal law in the same way that physicians are; however, professional practice is heavily regulated through certification bodies and insurance requirements. The primary governing body for registered dietitians in Germany is often associated with organizations such as the German Society for Nutrition (DGE) or specific professional associations like BVE (Bundesverband der Ernährungsberater). To operate legally and effectively within Germany Frankfurt private practices or hospital settings practitioners must possess recognized qualifications.</w:t>
      </w:r>
    </w:p>
    <w:p>
      <w:pPr>
        <w:pStyle w:val="BodyText"/>
      </w:pPr>
      <w:r>
        <w:t xml:space="preserve">Unlike some countries where nutrition advice can be dispensed by uncertified individuals, the German healthcare system places a premium on certified expertise. For insurance reimbursement purposes in Germany patients typically require a prescription from a physician to have their costs covered by statutory health insurance (Gesetzliche Krankenversicherung). This mechanism ensures that Dietitian interventions are integrated into broader medical treatment plans rather than existing solely as commercial wellness services.</w:t>
      </w:r>
    </w:p>
    <w:bookmarkEnd w:id="22"/>
    <w:bookmarkStart w:id="25" w:name="X718658b9d14023c661bc15a4e1a187cec399664"/>
    <w:p>
      <w:pPr>
        <w:pStyle w:val="Heading2"/>
      </w:pPr>
      <w:r>
        <w:t xml:space="preserve">3. Frankfurt: A Hub for Nutritional Innovation and Demand</w:t>
      </w:r>
    </w:p>
    <w:p>
      <w:pPr>
        <w:pStyle w:val="FirstParagraph"/>
      </w:pPr>
      <w:r>
        <w:t xml:space="preserve">Frankfurt am Main offers a distinct environment for the practice of dietetics. The city is home to numerous major hospitals, including University Hospital Frankfurt (Universitätsklinikum), which serve as centers of excellence for metabolic research and clinical nutrition. In these settings, Dietitians work alongside oncologists cardiologists and endocrinologists to manage complex patient cases involving malnutrition renal failure or post-surgical recovery.</w:t>
      </w:r>
    </w:p>
    <w:bookmarkStart w:id="23" w:name="the-impact-of-multiculturalism"/>
    <w:p>
      <w:pPr>
        <w:pStyle w:val="Heading3"/>
      </w:pPr>
      <w:r>
        <w:t xml:space="preserve">3.1 The Impact of Multiculturalism</w:t>
      </w:r>
    </w:p>
    <w:p>
      <w:pPr>
        <w:pStyle w:val="FirstParagraph"/>
      </w:pPr>
      <w:r>
        <w:t xml:space="preserve">Frankfurt is one of the most diverse cities in Germany, with a significant portion of the population having migrant backgrounds from Turkey Africa and Asia. This demographic diversity presents both challenges and opportunities for Dietitians. A competent Dietitian in Frankfurt must possess cultural competency, understanding how traditional diets from various regions interact with available local foods and German healthcare guidelines. For instance adapting Mediterranean or Middle Eastern dietary patterns to align with German nutritional recommendations while respecting cultural heritage is a key skill demanded in the Frankfurt market.</w:t>
      </w:r>
    </w:p>
    <w:bookmarkEnd w:id="23"/>
    <w:bookmarkStart w:id="24" w:name="the-corporate-wellness-sector"/>
    <w:p>
      <w:pPr>
        <w:pStyle w:val="Heading3"/>
      </w:pPr>
      <w:r>
        <w:t xml:space="preserve">3.2 The Corporate Wellness Sector</w:t>
      </w:r>
    </w:p>
    <w:p>
      <w:pPr>
        <w:pStyle w:val="FirstParagraph"/>
      </w:pPr>
      <w:r>
        <w:t xml:space="preserve">In addition to clinical settings, Frankfurt’s status as a financial hub has spurred growth in corporate wellness programs. Large banks and financial institutions located in the banking district often partner with Dietitian practices to offer employee health screenings and nutritional counseling. This sector reflects a broader trend in Germany where preventive healthcare is gaining traction among employers looking to reduce absenteeism and improve workforce productivity.</w:t>
      </w:r>
    </w:p>
    <w:bookmarkEnd w:id="24"/>
    <w:bookmarkEnd w:id="25"/>
    <w:bookmarkStart w:id="26" w:name="X522c32bb9ea1864cb38bbcc3061f66fea75a08a"/>
    <w:p>
      <w:pPr>
        <w:pStyle w:val="Heading2"/>
      </w:pPr>
      <w:r>
        <w:t xml:space="preserve">4. Regulatory Frameworks and Insurance Reimbursement</w:t>
      </w:r>
    </w:p>
    <w:p>
      <w:pPr>
        <w:pStyle w:val="FirstParagraph"/>
      </w:pPr>
      <w:r>
        <w:t xml:space="preserve">A critical aspect of the Dietitian’s role in Germany Frankfurt revolves around reimbursement structures. Statutory health insurance covers nutritional therapy (Ernährungstherapie) for patients with specific diagnosed conditions such as diabetes mellitus type 1 and type 2 overweight/obesity metabolic syndrome and certain gastrointestinal diseases. The process requires a strict diagnostic pathway: a physician must diagnose the condition and issue a prescription specifying the number of required counseling sessions.</w:t>
      </w:r>
    </w:p>
    <w:p>
      <w:pPr>
        <w:pStyle w:val="BodyText"/>
      </w:pPr>
      <w:r>
        <w:t xml:space="preserve">Private health insurance providers in Germany often offer more flexible reimbursement options, sometimes covering preventive nutrition advice without a physician's prescription. This duality creates two distinct pathways for Dietitians working in Frankfurt: one within the rigid but stable public system and another within the more flexible private sector. Understanding these nuances is essential for any Dietitian establishing a practice in this region.</w:t>
      </w:r>
    </w:p>
    <w:bookmarkEnd w:id="26"/>
    <w:bookmarkStart w:id="27" w:name="challenges-facing-dietitians-in-germany"/>
    <w:p>
      <w:pPr>
        <w:pStyle w:val="Heading2"/>
      </w:pPr>
      <w:r>
        <w:t xml:space="preserve">5. Challenges Facing Dietitians in Germany</w:t>
      </w:r>
    </w:p>
    <w:p>
      <w:pPr>
        <w:pStyle w:val="FirstParagraph"/>
      </w:pPr>
      <w:r>
        <w:t xml:space="preserve">Despite the growing recognition of nutrition’s importance several challenges persist for Dietitians in Germany Frankfurt:</w:t>
      </w:r>
    </w:p>
    <w:p>
      <w:pPr>
        <w:numPr>
          <w:ilvl w:val="0"/>
          <w:numId w:val="1001"/>
        </w:numPr>
        <w:pStyle w:val="Compact"/>
      </w:pPr>
      <w:r>
        <w:rPr>
          <w:bCs/>
          <w:b/>
        </w:rPr>
        <w:t xml:space="preserve">Lack of Title Protection:</w:t>
      </w:r>
      <w:r>
        <w:t xml:space="preserve"> </w:t>
      </w:r>
      <w:r>
        <w:t xml:space="preserve">Since "nutritionist" is not fully protected, misinformation can proliferate. Dietitians must actively engage in public education to distinguish evidence-based practice from fad diets.</w:t>
      </w:r>
    </w:p>
    <w:p>
      <w:pPr>
        <w:numPr>
          <w:ilvl w:val="0"/>
          <w:numId w:val="1001"/>
        </w:numPr>
        <w:pStyle w:val="Compact"/>
      </w:pPr>
      <w:r>
        <w:rPr>
          <w:bCs/>
          <w:b/>
        </w:rPr>
        <w:t xml:space="preserve">Bureaucratic Hurdles:</w:t>
      </w:r>
      <w:r>
        <w:t xml:space="preserve"> </w:t>
      </w:r>
      <w:r>
        <w:t xml:space="preserve">Navigating the administrative requirements for insurance reimbursement can be time-consuming, reducing the time available for direct patient care.</w:t>
      </w:r>
    </w:p>
    <w:p>
      <w:pPr>
        <w:numPr>
          <w:ilvl w:val="0"/>
          <w:numId w:val="1001"/>
        </w:numPr>
        <w:pStyle w:val="Compact"/>
      </w:pPr>
      <w:r>
        <w:rPr>
          <w:bCs/>
          <w:b/>
        </w:rPr>
        <w:t xml:space="preserve">Awareness Gaps:</w:t>
      </w:r>
      <w:r>
        <w:t xml:space="preserve"> </w:t>
      </w:r>
      <w:r>
        <w:t xml:space="preserve">While awareness is growing many patients still view Dietitians as optional luxury services rather than essential medical partners. Overcoming this stigma requires sustained effort from professional associations.</w:t>
      </w:r>
    </w:p>
    <w:bookmarkEnd w:id="27"/>
    <w:bookmarkStart w:id="30" w:name="future-trends-and-opportunities"/>
    <w:p>
      <w:pPr>
        <w:pStyle w:val="Heading2"/>
      </w:pPr>
      <w:r>
        <w:t xml:space="preserve">6. Future Trends and Opportunities</w:t>
      </w:r>
    </w:p>
    <w:p>
      <w:pPr>
        <w:pStyle w:val="FirstParagraph"/>
      </w:pPr>
      <w:r>
        <w:t xml:space="preserve">The future of the Dietitian profession in Germany Frankfurt appears robust driven by demographic shifts and technological advancements.</w:t>
      </w:r>
    </w:p>
    <w:bookmarkStart w:id="28" w:name="digital-health-e-health"/>
    <w:p>
      <w:pPr>
        <w:pStyle w:val="Heading3"/>
      </w:pPr>
      <w:r>
        <w:t xml:space="preserve">6.1 Digital Health (E-Health)</w:t>
      </w:r>
    </w:p>
    <w:p>
      <w:pPr>
        <w:pStyle w:val="FirstParagraph"/>
      </w:pPr>
      <w:r>
        <w:br/>
      </w:r>
      <w:r>
        <w:t xml:space="preserve">With the implementation of E-Patientenakte (electronic patient record) and increased digital literacy among older populations telemedicine is becoming viable for follow-up nutrition counseling. Dietitians in Frankfurt are increasingly adopting apps and secure messaging platforms to monitor patient progress between visits, enhancing adherence to dietary plans.</w:t>
      </w:r>
    </w:p>
    <w:bookmarkEnd w:id="28"/>
    <w:bookmarkStart w:id="29" w:name="X11b7fda9ad243eb38e6a9b32dce15694eeb9bcd"/>
    <w:p>
      <w:pPr>
        <w:pStyle w:val="Heading3"/>
      </w:pPr>
      <w:r>
        <w:t xml:space="preserve">6.2 Sustainability and Climate-Conscious Nutrition</w:t>
      </w:r>
    </w:p>
    <w:p>
      <w:pPr>
        <w:pStyle w:val="FirstParagraph"/>
      </w:pPr>
      <w:r>
        <w:br/>
      </w:r>
      <w:r>
        <w:t xml:space="preserve">There is a growing intersection between health and environmental sustainability in Germany Frankfurt public discourse. Dietitians are increasingly expected to provide guidance not only on individual health but also on sustainable food choices this aligns with German national goals for reducing carbon footprints through dietary shifts toward plant-based foods.</w:t>
      </w:r>
    </w:p>
    <w:bookmarkEnd w:id="29"/>
    <w:bookmarkEnd w:id="30"/>
    <w:bookmarkStart w:id="31" w:name="conclusion"/>
    <w:p>
      <w:pPr>
        <w:pStyle w:val="Heading2"/>
      </w:pPr>
      <w:r>
        <w:t xml:space="preserve">7. Conclusion</w:t>
      </w:r>
    </w:p>
    <w:p>
      <w:pPr>
        <w:pStyle w:val="FirstParagraph"/>
      </w:pPr>
      <w:r>
        <w:t xml:space="preserve">In conclusion the Dietitian plays an indispensable role in the healthcare ecosystem of Germany Frankfurt. As urban centers grapple with rising rates of chronic disease and diverse cultural needs certified Nutrition professionals provide critical interventions that bridge medical treatment with everyday lifestyle choices. Through rigorous regulation integration with statutory insurance systems and adaptation to modern technological tools Dietitians are positioned to expand their influence.</w:t>
      </w:r>
    </w:p>
    <w:p>
      <w:pPr>
        <w:pStyle w:val="BodyText"/>
      </w:pPr>
      <w:r>
        <w:t xml:space="preserve">For stakeholders in Germany Frankfurt including policymakers hospital administrators and patients recognizing the value of evidence-based nutritional therapy is essential. Future developments will likely see an expansion of preventive care models greater emphasis on sustainability and deeper integration of digital health solutions empowering Dietitians to improve population health outcomes effectively and efficiently.</w:t>
      </w:r>
    </w:p>
    <w:bookmarkEnd w:id="31"/>
    <w:bookmarkStart w:id="32" w:name="references-illustrative"/>
    <w:p>
      <w:pPr>
        <w:pStyle w:val="Heading2"/>
      </w:pPr>
      <w:r>
        <w:t xml:space="preserve">8. References (Illustrative)</w:t>
      </w:r>
    </w:p>
    <w:p>
      <w:pPr>
        <w:numPr>
          <w:ilvl w:val="0"/>
          <w:numId w:val="1002"/>
        </w:numPr>
        <w:pStyle w:val="Compact"/>
      </w:pPr>
      <w:r>
        <w:t xml:space="preserve">Bundesverband der Ernährungsberaterinnen und Ernährungsberater (BVE). (2023). *Berufsstandards für Ernährungsfachkräfte*. Germany.</w:t>
      </w:r>
    </w:p>
    <w:p>
      <w:pPr>
        <w:numPr>
          <w:ilvl w:val="0"/>
          <w:numId w:val="1002"/>
        </w:numPr>
        <w:pStyle w:val="Compact"/>
      </w:pPr>
      <w:r>
        <w:t xml:space="preserve">Deutsche Gesellschaft für Ernährung (DGE). (2023). *Referenzwerte für die Nährstoffzufuhr*. Bonn: DGE.</w:t>
      </w:r>
    </w:p>
    <w:p>
      <w:pPr>
        <w:numPr>
          <w:ilvl w:val="0"/>
          <w:numId w:val="1002"/>
        </w:numPr>
        <w:pStyle w:val="Compact"/>
      </w:pPr>
      <w:r>
        <w:t xml:space="preserve">Hessisches Landesamt für Soziales und Versorgung. (2023). *Gesundheitsbericht Frankfurt am Main*.</w:t>
      </w:r>
    </w:p>
    <w:p>
      <w:pPr>
        <w:numPr>
          <w:ilvl w:val="0"/>
          <w:numId w:val="1002"/>
        </w:numPr>
        <w:pStyle w:val="Compact"/>
      </w:pPr>
      <w:r>
        <w:t xml:space="preserve">Gemeinsamer Bundesausschuss (G-BA). (2023). *Richtlinien zur Ernährungstherapie*. Berlin: G-BA.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Germany: A Case Study of Frankfurt</dc:title>
  <dc:creator/>
  <dc:language>en</dc:language>
  <cp:keywords/>
  <dcterms:created xsi:type="dcterms:W3CDTF">2026-07-29T03:07:57Z</dcterms:created>
  <dcterms:modified xsi:type="dcterms:W3CDTF">2026-07-29T03:07:57Z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