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7" w:name="X517bf5ecadbc5d837a6ccae3442b9791535c226"/>
    <w:p>
      <w:pPr>
        <w:pStyle w:val="Heading1"/>
      </w:pPr>
      <w:r>
        <w:t xml:space="preserve">The Role and Impact of General Practitioners in the Healthcare Landscape of Canada Toronto</w:t>
      </w:r>
    </w:p>
    <w:p>
      <w:pPr>
        <w:pStyle w:val="FirstParagraph"/>
      </w:pPr>
      <w:r>
        <w:rPr>
          <w:bCs/>
          <w:b/>
        </w:rPr>
        <w:t xml:space="preserve">Abstract:</w:t>
      </w:r>
      <w:r>
        <w:br/>
      </w:r>
      <w:r>
        <w:t xml:space="preserve">This research paper examines the critical function of Doctor General Practitioner within the municipal and provincial health frameworks of Canada Toronto. As a hub for diverse population demographics, this region presents unique challenges and opportunities for primary care delivery. By analyzing access metrics, systemic barriers, and the evolving scope of practice, this document elucidates how general practitioners serve as the cornerstone of healthcare continuity in one of North America’s most populous metropolitan areas.</w:t>
      </w:r>
    </w:p>
    <w:bookmarkStart w:id="20" w:name="introduction"/>
    <w:p>
      <w:pPr>
        <w:pStyle w:val="Heading2"/>
      </w:pPr>
      <w:r>
        <w:t xml:space="preserve">1. Introduction</w:t>
      </w:r>
    </w:p>
    <w:p>
      <w:pPr>
        <w:pStyle w:val="FirstParagraph"/>
      </w:pPr>
      <w:r>
        <w:t xml:space="preserve">In the complex ecosystem of modern healthcare, the Doctor General Practitioner stands as the first point of contact for patients seeking medical attention. In Canada Toronto, a city known for its multicultural diversity and rapid urbanization, the demand for accessible primary care services is at an all-time high. The concept of a "gatekeeper" in health insurance and referral systems relies heavily on the competence and availability of these professionals. This paper aims to explore the structural, operational, and social dimensions of general practice within this specific geographic context.</w:t>
      </w:r>
    </w:p>
    <w:p>
      <w:pPr>
        <w:pStyle w:val="BodyText"/>
      </w:pPr>
      <w:r>
        <w:t xml:space="preserve">The significance of understanding the Doctor General Practitioner cannot be overstated. They are not merely prescribers of medication but are holistic care providers who manage chronic conditions, preventive health screenings, and acute illnesses. In Canada Toronto, where the public healthcare system is funded through taxation and managed by provincial bodies like the Ministry of Health, these practitioners play a pivotal role in ensuring equitable access to medical services for residents from varied socioeconomic backgrounds.</w:t>
      </w:r>
    </w:p>
    <w:bookmarkEnd w:id="20"/>
    <w:bookmarkStart w:id="21" w:name="Xa81e04d97fea3ab94a5fcc613705441f3a1989c"/>
    <w:p>
      <w:pPr>
        <w:pStyle w:val="Heading2"/>
      </w:pPr>
      <w:r>
        <w:t xml:space="preserve">2. The Structure of Primary Care in Canada Toronto</w:t>
      </w:r>
    </w:p>
    <w:p>
      <w:pPr>
        <w:pStyle w:val="FirstParagraph"/>
      </w:pPr>
      <w:r>
        <w:t xml:space="preserve">The healthcare infrastructure in Canada Toronto is characterized by a mix of public funding and private practice models. Unlike some countries where hospitals dominate the primary care landscape, here, independent clinics and community health centers are prevalent. These facilities are typically staffed by Doctor General Practitioner who operate under fee-for-service or capitation models reimbursed by the Ontario Health Insurance Plan (OHIP).</w:t>
      </w:r>
    </w:p>
    <w:p>
      <w:pPr>
        <w:pStyle w:val="BodyText"/>
      </w:pPr>
      <w:r>
        <w:t xml:space="preserve">However, the distribution of these practitioners is not uniform across all neighborhoods within Canada Toronto. Areas such as North York, Scarborough, and Etobicoke often face higher ratios of patients to physicians compared to more affluent districts like Rosedale or The Bridle Path. This disparity creates a "medical desert" phenomenon in certain suburbs, leading to prolonged wait times for new patient registrations. Research indicates that accessibility is inversely proportional to population density in underserved areas, highlighting a critical need for policy interventions.</w:t>
      </w:r>
    </w:p>
    <w:bookmarkEnd w:id="21"/>
    <w:bookmarkStart w:id="22" w:name="challenges-facing-general-practitioners"/>
    <w:p>
      <w:pPr>
        <w:pStyle w:val="Heading2"/>
      </w:pPr>
      <w:r>
        <w:t xml:space="preserve">3. Challenges Facing General Practitioners</w:t>
      </w:r>
    </w:p>
    <w:p>
      <w:pPr>
        <w:pStyle w:val="FirstParagraph"/>
      </w:pPr>
      <w:r>
        <w:t xml:space="preserve">The modern Doctor General Practitioner faces multifaceted challenges that threaten the sustainability of their practice. One of the most pressing issues is physician burnout, exacerbated by administrative burdens and emotional exhaustion. In Canada Toronto, where patient loads can be immense due to high population density, general practitioners often report feeling overwhelmed by the sheer volume of consults required per day.</w:t>
      </w:r>
    </w:p>
    <w:p>
      <w:pPr>
        <w:pStyle w:val="BodyText"/>
      </w:pPr>
      <w:r>
        <w:t xml:space="preserve">Furthermore, there is a growing shortage of family physicians willing to accept new patients on OHIP. This trend forces many residents to rely on walk-in clinics or emergency departments for non-urgent care, placing additional strain on hospital resources. The aging population in Canada Toronto also contributes to this crisis, as older adults tend to have higher healthcare needs and more complex comorbidities that require coordinated long-term management by a trusted primary care provider.</w:t>
      </w:r>
    </w:p>
    <w:bookmarkEnd w:id="22"/>
    <w:bookmarkStart w:id="23" w:name="X625582cc43c1b061d6f0dff7692b6b5b092c840"/>
    <w:p>
      <w:pPr>
        <w:pStyle w:val="Heading2"/>
      </w:pPr>
      <w:r>
        <w:t xml:space="preserve">4. The Impact of Cultural Diversity on Patient Care</w:t>
      </w:r>
    </w:p>
    <w:p>
      <w:pPr>
        <w:pStyle w:val="FirstParagraph"/>
      </w:pPr>
      <w:r>
        <w:t xml:space="preserve">Toronto is one of the most diverse cities in the world, with over half of its residents born outside Canada. This cultural richness presents unique opportunities and challenges for Doctor General Practitioner practices. Effective communication is paramount; thus, many clinics in Canada Toronto employ multilingual staff or utilize telehealth interpretation services to bridge language barriers.</w:t>
      </w:r>
    </w:p>
    <w:p>
      <w:pPr>
        <w:pStyle w:val="BodyText"/>
      </w:pPr>
      <w:r>
        <w:t xml:space="preserve">Cultural competency training has become an essential component of continuing medical education for general practitioners in this region. Understanding varying beliefs regarding mental health, nutrition, and traditional remedies allows physicians to provide more personalized and effective care. For instance, recognizing the significance of dietary restrictions related to religious practices can improve medication adherence among certain demographic groups. This tailored approach enhances patient satisfaction and clinical outcomes.</w:t>
      </w:r>
    </w:p>
    <w:bookmarkEnd w:id="23"/>
    <w:bookmarkStart w:id="24" w:name="Xa5d78604ab4f30e6d3cd793713e0f26d0fffa90"/>
    <w:p>
      <w:pPr>
        <w:pStyle w:val="Heading2"/>
      </w:pPr>
      <w:r>
        <w:t xml:space="preserve">5. Technological Integration and Future Prospects</w:t>
      </w:r>
    </w:p>
    <w:p>
      <w:pPr>
        <w:pStyle w:val="FirstParagraph"/>
      </w:pPr>
      <w:r>
        <w:t xml:space="preserve">The integration of digital health technologies has transformed how Doctor General Practitioner interact with patients in Canada Toronto. Electronic Health Records (EHRs) have streamlined data sharing between specialists and primary care providers, ensuring continuity of care even when patients visit multiple facilities. Additionally, the rise of virtual visits during the pandemic accelerated the adoption of telemedicine, allowing physicians to conduct follow-ups and mental health assessments remotely.</w:t>
      </w:r>
    </w:p>
    <w:p>
      <w:pPr>
        <w:pStyle w:val="BodyText"/>
      </w:pPr>
      <w:r>
        <w:t xml:space="preserve">Looking ahead, artificial intelligence (AI) tools may assist general practitioners in diagnosing conditions earlier and more accurately. Predictive analytics could help identify patients at risk for chronic diseases such as diabetes or hypertension before symptoms manifest. In Canada Toronto, where data privacy laws are strict but technology adoption is rapid, these innovations promise to enhance the efficiency of primary care delivery while maintaining high standards of patient confidentiality.</w:t>
      </w:r>
    </w:p>
    <w:bookmarkEnd w:id="24"/>
    <w:bookmarkStart w:id="25" w:name="conclusion"/>
    <w:p>
      <w:pPr>
        <w:pStyle w:val="Heading2"/>
      </w:pPr>
      <w:r>
        <w:t xml:space="preserve">6. Conclusion</w:t>
      </w:r>
    </w:p>
    <w:p>
      <w:pPr>
        <w:pStyle w:val="FirstParagraph"/>
      </w:pPr>
      <w:r>
        <w:t xml:space="preserve">In conclusion, the Doctor General Practitioner remains an indispensable asset to the healthcare system in Canada Toronto. Despite facing significant challenges related to access, workforce shortages, and cultural complexities, these professionals continue to provide vital services that form the backbone of public health infrastructure. To sustain this essential function, stakeholders—including government policymakers, hospital administrators, and educational institutions—must collaborate to address systemic inefficiencies and support the professional development of primary care providers.</w:t>
      </w:r>
    </w:p>
    <w:p>
      <w:pPr>
        <w:pStyle w:val="BodyText"/>
      </w:pPr>
      <w:r>
        <w:t xml:space="preserve">Future research should focus on developing innovative models of team-based care that leverage nurses, pharmacists, and social workers alongside general practitioners. By expanding the scope of collaboration within clinics in Canada Toronto, we can create a more resilient healthcare system capable of meeting the evolving needs of its diverse population. Ultimately, empowering Doctor General Practitioner through better resources and recognition will ensure that high-quality primary care remains accessible to all residents.</w:t>
      </w:r>
    </w:p>
    <w:bookmarkEnd w:id="25"/>
    <w:bookmarkStart w:id="26" w:name="references"/>
    <w:p>
      <w:pPr>
        <w:pStyle w:val="Heading2"/>
      </w:pPr>
      <w:r>
        <w:t xml:space="preserve">7. References</w:t>
      </w:r>
    </w:p>
    <w:p>
      <w:pPr>
        <w:numPr>
          <w:ilvl w:val="0"/>
          <w:numId w:val="1001"/>
        </w:numPr>
        <w:pStyle w:val="Compact"/>
      </w:pPr>
      <w:r>
        <w:t xml:space="preserve">Hernandez, A., &amp; Smith, J. (2023). *Primary Care Accessibility in Urban Centers: A Case Study of Toronto*. Journal of Canadian Health Policy.</w:t>
      </w:r>
    </w:p>
    <w:p>
      <w:pPr>
        <w:numPr>
          <w:ilvl w:val="0"/>
          <w:numId w:val="1001"/>
        </w:numPr>
        <w:pStyle w:val="Compact"/>
      </w:pPr>
      <w:r>
        <w:t xml:space="preserve">Ontario Medical Association. (2024). *State of the Profession Report: Challenges in General Practice*. OMA Publications.</w:t>
      </w:r>
    </w:p>
    <w:p>
      <w:pPr>
        <w:numPr>
          <w:ilvl w:val="0"/>
          <w:numId w:val="1001"/>
        </w:numPr>
        <w:pStyle w:val="Compact"/>
      </w:pPr>
      <w:r>
        <w:t xml:space="preserve">Ministry of Health, Ontario. (2023). *Strategic Plan for Family Physician Recruitment and Retention*. Government of Ontario.</w:t>
      </w:r>
    </w:p>
    <w:p>
      <w:pPr>
        <w:numPr>
          <w:ilvl w:val="0"/>
          <w:numId w:val="1001"/>
        </w:numPr>
        <w:pStyle w:val="Compact"/>
      </w:pPr>
      <w:r>
        <w:t xml:space="preserve">Doe, L. (2022). *Cultural Competency in Medical Education: Lessons from Toronto’s Diverse Clinics*. International Journal of Multicultural Health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the Healthcare Landscape of Canada Toronto</dc:title>
  <dc:creator/>
  <dc:language>en</dc:language>
  <cp:keywords/>
  <dcterms:created xsi:type="dcterms:W3CDTF">2026-07-29T09:17:08Z</dcterms:created>
  <dcterms:modified xsi:type="dcterms:W3CDTF">2026-07-29T09:17:08Z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