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Melbourne's</w:t>
      </w:r>
      <w:r>
        <w:t xml:space="preserve"> </w:t>
      </w:r>
      <w:r>
        <w:t xml:space="preserve">Economic</w:t>
      </w:r>
      <w:r>
        <w:t xml:space="preserve"> </w:t>
      </w:r>
      <w:r>
        <w:t xml:space="preserve">Landscape</w:t>
      </w:r>
    </w:p>
    <w:bookmarkStart w:id="30" w:name="X4154ad4b831afb5bcc821bab2587fdee213722e"/>
    <w:p>
      <w:pPr>
        <w:pStyle w:val="Heading1"/>
      </w:pPr>
      <w:r>
        <w:t xml:space="preserve">The Strategic Role of the Economist in Shaping Melbourne's Economic Landscape</w:t>
      </w:r>
    </w:p>
    <w:p>
      <w:pPr>
        <w:pStyle w:val="FirstParagraph"/>
      </w:pPr>
      <w:r>
        <w:t xml:space="preserve">: This research paper examines the critical function of the</w:t>
      </w:r>
      <w:r>
        <w:t xml:space="preserve"> </w:t>
      </w:r>
      <w:r>
        <w:rPr>
          <w:bCs/>
          <w:b/>
        </w:rPr>
        <w:t xml:space="preserve">Economist</w:t>
      </w:r>
      <w:r>
        <w:t xml:space="preserve">Australia Melbourne</w:t>
      </w:r>
    </w:p>
    <w:bookmarkStart w:id="20" w:name="introduction"/>
    <w:p>
      <w:pPr>
        <w:pStyle w:val="Heading2"/>
      </w:pPr>
      <w:r>
        <w:t xml:space="preserve">Introduction</w:t>
      </w:r>
    </w:p>
    <w:p>
      <w:pPr>
        <w:pStyle w:val="FirstParagraph"/>
      </w:pPr>
      <w:r>
        <w:t xml:space="preserve">In the complex tapestry of modern urban development few professions hold as much sway over societal well-being as that of the</w:t>
      </w:r>
      <w:r>
        <w:t xml:space="preserve"> </w:t>
      </w:r>
      <w:r>
        <w:rPr>
          <w:bCs/>
          <w:b/>
        </w:rPr>
        <w:t xml:space="preserve">Economist</w:t>
      </w:r>
      <w:r>
        <w:t xml:space="preserve">. Nowhere is this influence more pronounced than in</w:t>
      </w:r>
      <w:r>
        <w:t xml:space="preserve"> </w:t>
      </w:r>
      <w:r>
        <w:rPr>
          <w:bCs/>
          <w:b/>
        </w:rPr>
        <w:t xml:space="preserve">Australia MelbourneEconomist</w:t>
      </w:r>
      <w:r>
        <w:t xml:space="preserve"> </w:t>
      </w:r>
      <w:r>
        <w:t xml:space="preserve">in</w:t>
      </w:r>
      <w:r>
        <w:t xml:space="preserve"> </w:t>
      </w:r>
      <w:r>
        <w:rPr>
          <w:bCs/>
          <w:b/>
        </w:rPr>
        <w:t xml:space="preserve">Australia Melbourne</w:t>
      </w:r>
      <w:r>
        <w:t xml:space="preserve"> </w:t>
      </w:r>
      <w:r>
        <w:t xml:space="preserve">extends beyond mere academic observation; it is a practical necessity for policy formulation, resource allocation, and social stability.</w:t>
      </w:r>
    </w:p>
    <w:p>
      <w:pPr>
        <w:pStyle w:val="BodyText"/>
      </w:pPr>
      <w:r>
        <w:t xml:space="preserve">The significance of this role is amplified by Melbourne’s rapid population growth, which has outpaced many other Australian capitals. This demographic surge places immense strain on housing markets public infrastructure and labor supply chains. Consequently the</w:t>
      </w:r>
      <w:r>
        <w:t xml:space="preserve"> </w:t>
      </w:r>
      <w:r>
        <w:rPr>
          <w:bCs/>
          <w:b/>
        </w:rPr>
        <w:t xml:space="preserve">Economist</w:t>
      </w:r>
      <w:r>
        <w:t xml:space="preserve"> </w:t>
      </w:r>
      <w:r>
        <w:t xml:space="preserve">in</w:t>
      </w:r>
      <w:r>
        <w:t xml:space="preserve"> </w:t>
      </w:r>
      <w:r>
        <w:rPr>
          <w:bCs/>
          <w:b/>
        </w:rPr>
        <w:t xml:space="preserve">Australia Melbourne</w:t>
      </w:r>
      <w:r>
        <w:t xml:space="preserve"> </w:t>
      </w:r>
      <w:r>
        <w:t xml:space="preserve">must act as both an analyst and a strategist providing data-driven solutions to mitigate inflationary pressures while promoting inclusive growth.</w:t>
      </w:r>
    </w:p>
    <w:bookmarkEnd w:id="20"/>
    <w:bookmarkStart w:id="22" w:name="X27f0d0555239737644eb6707a8f27e7cd59f595"/>
    <w:p>
      <w:pPr>
        <w:pStyle w:val="Heading2"/>
      </w:pPr>
      <w:r>
        <w:t xml:space="preserve">The Housing Crisis: A Primary Economic Challenge</w:t>
      </w:r>
    </w:p>
    <w:bookmarkStart w:id="21" w:name="the-intersection-of-supply-and-demand"/>
    <w:p>
      <w:pPr>
        <w:pStyle w:val="Heading3"/>
      </w:pPr>
      <w:r>
        <w:t xml:space="preserve">The Intersection of Supply and Demand</w:t>
      </w:r>
    </w:p>
    <w:p>
      <w:pPr>
        <w:pStyle w:val="FirstParagraph"/>
      </w:pPr>
      <w:r>
        <w:t xml:space="preserve">No issue looms larger over the economic discourse in</w:t>
      </w:r>
      <w:r>
        <w:t xml:space="preserve"> </w:t>
      </w:r>
      <w:r>
        <w:rPr>
          <w:bCs/>
          <w:b/>
        </w:rPr>
        <w:t xml:space="preserve">Australia Melbourne</w:t>
      </w:r>
      <w:r>
        <w:t xml:space="preserve">Economist plays a central role in understanding this dynamic not merely through price indices but through deep dives into land use regulations zoning laws and investor behavior. In recent years Melbourne has witnessed exponential growth in property values outstripping wage growth significantly impacting social mobility and household savings rates.</w:t>
      </w:r>
    </w:p>
    <w:p>
      <w:pPr>
        <w:pStyle w:val="BodyText"/>
      </w:pPr>
      <w:r>
        <w:t xml:space="preserve">The</w:t>
      </w:r>
      <w:r>
        <w:t xml:space="preserve"> </w:t>
      </w:r>
      <w:r>
        <w:rPr>
          <w:bCs/>
          <w:b/>
        </w:rPr>
        <w:t xml:space="preserve">Economist</w:t>
      </w:r>
      <w:r>
        <w:t xml:space="preserve"> </w:t>
      </w:r>
      <w:r>
        <w:t xml:space="preserve">must evaluate the efficacy of government interventions such as stamp duty reforms first-home buyer grants and foreign investment restrictions. By modeling these policies economists can predict their long-term impact on housing stock availability. In</w:t>
      </w:r>
      <w:r>
        <w:t xml:space="preserve"> </w:t>
      </w:r>
      <w:r>
        <w:rPr>
          <w:bCs/>
          <w:b/>
        </w:rPr>
        <w:t xml:space="preserve">Australia Melbourne</w:t>
      </w:r>
    </w:p>
    <w:bookmarkEnd w:id="21"/>
    <w:bookmarkEnd w:id="22"/>
    <w:bookmarkStart w:id="24" w:name="Xd5562e1053dc5effcbf0256e63598b7f3a0b2fb"/>
    <w:p>
      <w:pPr>
        <w:pStyle w:val="Heading2"/>
      </w:pPr>
      <w:r>
        <w:t xml:space="preserve">Infrastructure Development and Public Spending</w:t>
      </w:r>
    </w:p>
    <w:bookmarkStart w:id="23" w:name="evaluating-the-multiplier-effect"/>
    <w:p>
      <w:pPr>
        <w:pStyle w:val="Heading3"/>
      </w:pPr>
      <w:r>
        <w:t xml:space="preserve">Evaluating the Multiplier Effect</w:t>
      </w:r>
    </w:p>
    <w:p>
      <w:pPr>
        <w:pStyle w:val="FirstParagraph"/>
      </w:pPr>
      <w:r>
        <w:t xml:space="preserve">Melbourne is currently undergoing a period of unprecedented infrastructure development including the Suburban Rail Loop, metro tunnel upgrades, and transport network expansions. The</w:t>
      </w:r>
      <w:r>
        <w:t xml:space="preserve"> </w:t>
      </w:r>
      <w:r>
        <w:rPr>
          <w:bCs/>
          <w:b/>
        </w:rPr>
        <w:t xml:space="preserve">Economist</w:t>
      </w:r>
      <w:r>
        <w:t xml:space="preserve"> </w:t>
      </w:r>
      <w:r>
        <w:t xml:space="preserve">in</w:t>
      </w:r>
      <w:r>
        <w:t xml:space="preserve"> </w:t>
      </w:r>
      <w:r>
        <w:rPr>
          <w:bCs/>
          <w:b/>
        </w:rPr>
        <w:t xml:space="preserve">Australia Melbourne</w:t>
      </w:r>
      <w:r>
        <w:t xml:space="preserve"> </w:t>
      </w:r>
      <w:r>
        <w:t xml:space="preserve">is tasked with assessing whether these massive capital expenditures yield sufficient return on investment (ROI). This involves calculating fiscal multipliers estimating job creation and analyzing potential congestion relief benefits.</w:t>
      </w:r>
    </w:p>
    <w:p>
      <w:pPr>
        <w:pStyle w:val="BodyText"/>
      </w:pPr>
      <w:r>
        <w:t xml:space="preserve">Furthermore the cost of living crisis in</w:t>
      </w:r>
    </w:p>
    <w:p>
      <w:pPr>
        <w:pStyle w:val="BodyText"/>
      </w:pPr>
      <w:r>
        <w:t xml:space="preserve">Australia Melbourne</w:t>
      </w:r>
      <w:r>
        <w:t xml:space="preserve"> </w:t>
      </w:r>
      <w:r>
        <w:t xml:space="preserve">demands careful budgetary oversight. Economists must determine how public funds are best allocated between healthcare education and transport to maximize societal welfare. Misallocation can lead to inefficiencies that exacerbate inequality therefore the</w:t>
      </w:r>
      <w:r>
        <w:t xml:space="preserve"> </w:t>
      </w:r>
      <w:r>
        <w:rPr>
          <w:bCs/>
          <w:b/>
        </w:rPr>
        <w:t xml:space="preserve">Economist</w:t>
      </w:r>
      <w:r>
        <w:t xml:space="preserve"> </w:t>
      </w:r>
      <w:r>
        <w:t xml:space="preserve">serves as a guardian of fiscal responsibility ensuring that taxpayer money in</w:t>
      </w:r>
      <w:r>
        <w:t xml:space="preserve"> </w:t>
      </w:r>
      <w:r>
        <w:rPr>
          <w:bCs/>
          <w:b/>
        </w:rPr>
        <w:t xml:space="preserve">Australia Melbourne</w:t>
      </w:r>
      <w:r>
        <w:t xml:space="preserve"> </w:t>
      </w:r>
      <w:r>
        <w:t xml:space="preserve">is utilized effectively.</w:t>
      </w:r>
    </w:p>
    <w:bookmarkEnd w:id="23"/>
    <w:bookmarkEnd w:id="24"/>
    <w:bookmarkStart w:id="29" w:name="labor-markets-and-post-pandemic-recovery"/>
    <w:p>
      <w:pPr>
        <w:pStyle w:val="Heading2"/>
      </w:pPr>
      <w:r>
        <w:t xml:space="preserve">Labor Markets and Post-Pandemic Recovery</w:t>
      </w:r>
    </w:p>
    <w:bookmarkStart w:id="28" w:name="navigating-structural-shifts"/>
    <w:p>
      <w:pPr>
        <w:pStyle w:val="Heading3"/>
      </w:pPr>
      <w:r>
        <w:t xml:space="preserve">Navigating Structural Shifts</w:t>
      </w:r>
    </w:p>
    <w:p>
      <w:pPr>
        <w:pStyle w:val="FirstParagraph"/>
      </w:pPr>
      <w:r>
        <w:t xml:space="preserve">The pandemic accelerated trends in remote work gig economy participation and skills mismatches which are particularly relevant in</w:t>
      </w:r>
      <w:r>
        <w:t xml:space="preserve"> </w:t>
      </w:r>
      <w:r>
        <w:rPr>
          <w:bCs/>
          <w:b/>
        </w:rPr>
        <w:t xml:space="preserve">Australia Melbourne’s</w:t>
      </w:r>
    </w:p>
    <w:p>
      <w:pPr>
        <w:pStyle w:val="BodyText"/>
      </w:pPr>
      <w:r>
        <w:t xml:space="preserve">: This research paper examines the critical function of the</w:t>
      </w:r>
      <w:r>
        <w:t xml:space="preserve"> </w:t>
      </w:r>
      <w:r>
        <w:rPr>
          <w:bCs/>
          <w:b/>
        </w:rPr>
        <w:t xml:space="preserve">Economist within the specific socio-economic context of</w:t>
      </w:r>
      <w:r>
        <w:rPr>
          <w:bCs/>
          <w:b/>
          <w:bCs/>
          <w:b/>
        </w:rPr>
        <w:t xml:space="preserve">Australia Melbourne</w:t>
      </w:r>
      <w:r>
        <w:t xml:space="preserve"> </w:t>
      </w:r>
      <w:r>
        <w:t xml:space="preserve">. The</w:t>
      </w:r>
    </w:p>
    <w:p>
      <w:pPr>
        <w:pStyle w:val="BodyText"/>
      </w:pPr>
      <w:r>
        <w:t xml:space="preserve">Economist must analyze labor force participation rates wage stagnation in certain sectors and the rise of flexible work arrangements.</w:t>
      </w:r>
    </w:p>
    <w:p>
      <w:pPr>
        <w:pStyle w:val="BodyText"/>
      </w:pPr>
      <w:r>
        <w:t xml:space="preserve">In</w:t>
      </w:r>
    </w:p>
    <w:p>
      <w:pPr>
        <w:pStyle w:val="BodyText"/>
      </w:pPr>
      <w:r>
        <w:t xml:space="preserve">Australia Melbourne, the shift towards knowledge-based industries requires economists to advise on educational alignment. For instance if technology and healthcare are growing sectors but local universities are producing graduates in declining fields there is a structural disconnect. The</w:t>
      </w:r>
      <w:r>
        <w:t xml:space="preserve"> </w:t>
      </w:r>
      <w:r>
        <w:rPr>
          <w:bCs/>
          <w:b/>
        </w:rPr>
        <w:t xml:space="preserve">Economist</w:t>
      </w:r>
      <w:r>
        <w:t xml:space="preserve"> </w:t>
      </w:r>
      <w:r>
        <w:t xml:space="preserve">identifies these gaps and recommends policy shifts in vocational training and higher education funding to ensure the workforce remains competitive globally while serving local needs.</w:t>
      </w:r>
    </w:p>
    <w:bookmarkStart w:id="26" w:name="X84c503a15d49559ae705ed8fb2833cf037c7424"/>
    <w:p>
      <w:pPr>
        <w:pStyle w:val="Heading2"/>
      </w:pPr>
      <w:r>
        <w:t xml:space="preserve">Sustainability and Green Economy Transitions</w:t>
      </w:r>
    </w:p>
    <w:bookmarkStart w:id="25" w:name="economic-implications-of-climate-action"/>
    <w:p>
      <w:pPr>
        <w:pStyle w:val="Heading3"/>
      </w:pPr>
      <w:r>
        <w:t xml:space="preserve">Economic Implications of Climate Action</w:t>
      </w:r>
    </w:p>
    <w:p>
      <w:pPr>
        <w:pStyle w:val="FirstParagraph"/>
      </w:pPr>
      <w:r>
        <w:t xml:space="preserve">Melbourne aims to become carbon neutral by 2040. Achieving this goal requires substantial economic transformation. The</w:t>
      </w:r>
      <w:r>
        <w:t xml:space="preserve"> </w:t>
      </w:r>
      <w:r>
        <w:rPr>
          <w:bCs/>
          <w:b/>
        </w:rPr>
        <w:t xml:space="preserve">Economist</w:t>
      </w:r>
      <w:r>
        <w:t xml:space="preserve"> </w:t>
      </w:r>
      <w:r>
        <w:t xml:space="preserve">in</w:t>
      </w:r>
    </w:p>
    <w:p>
      <w:pPr>
        <w:pStyle w:val="BodyText"/>
      </w:pPr>
      <w:r>
        <w:t xml:space="preserve">Australia Melbourne is crucial in designing mechanisms such as carbon pricing, green bonds, and subsidies for renewable energy projects.</w:t>
      </w:r>
    </w:p>
    <w:p>
      <w:pPr>
        <w:pStyle w:val="BodyText"/>
      </w:pPr>
      <w:r>
        <w:t xml:space="preserve">This transition is not without economic risk. Industries reliant on fossil fuels may face job losses necessitating just transition strategies. Economists model these impacts to propose retraining programs and regional support funds. In</w:t>
      </w:r>
    </w:p>
    <w:p>
      <w:pPr>
        <w:pStyle w:val="BodyText"/>
      </w:pPr>
      <w:r>
        <w:t xml:space="preserve">Australia Melbourne, the balance between environmental sustainability and economic competitiveness must be struck carefully; otherwise businesses may relocate leaving behind unemployment and reduced tax revenues.</w:t>
      </w:r>
    </w:p>
    <w:bookmarkEnd w:id="25"/>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Economist</w:t>
      </w:r>
      <w:r>
        <w:t xml:space="preserve"> </w:t>
      </w:r>
      <w:r>
        <w:t xml:space="preserve">in</w:t>
      </w:r>
    </w:p>
    <w:p>
      <w:pPr>
        <w:pStyle w:val="BodyText"/>
      </w:pPr>
      <w:r>
        <w:t xml:space="preserve">Australia Melbourne is multifaceted and indispensable. From dissecting the complexities of the housing market to guiding infrastructure investments, managing labor dynamics, and facilitating green transitions economists provide the intellectual framework upon which successful urban policy rests.</w:t>
      </w:r>
    </w:p>
    <w:p>
      <w:pPr>
        <w:pStyle w:val="BodyText"/>
      </w:pPr>
      <w:r>
        <w:t xml:space="preserve">As Melbourne continues to evolve as a global city the demand for sophisticated economic analysis will only increase. Stakeholders including government bodies private sector leaders and civil society organizations must collaborate with</w:t>
      </w:r>
      <w:r>
        <w:t xml:space="preserve"> </w:t>
      </w:r>
      <w:r>
        <w:rPr>
          <w:bCs/>
          <w:b/>
        </w:rPr>
        <w:t xml:space="preserve">Economist professionals to ensure that growth in</w:t>
      </w:r>
      <w:r>
        <w:rPr>
          <w:bCs/>
          <w:b/>
        </w:rPr>
        <w:t xml:space="preserve"> </w:t>
      </w:r>
      <w:r>
        <w:rPr>
          <w:bCs/>
          <w:b/>
          <w:bCs/>
          <w:b/>
        </w:rPr>
        <w:t xml:space="preserve">Australia Melbourne</w:t>
      </w:r>
    </w:p>
    <w:p>
      <w:pPr>
        <w:pStyle w:val="BodyText"/>
      </w:pPr>
      <w:r>
        <w:t xml:space="preserve">© 2023 Research Institute on Urban Economics. All Rights Reserved.</w:t>
      </w:r>
      <w:r>
        <w:br/>
      </w:r>
      <w:r>
        <w:t xml:space="preserve">Prepared for stakeholders in</w:t>
      </w:r>
      <w:r>
        <w:t xml:space="preserve"> </w:t>
      </w:r>
      <w:r>
        <w:rPr>
          <w:bCs/>
          <w:b/>
        </w:rPr>
        <w:t xml:space="preserve">Australia Melbourne</w:t>
      </w:r>
      <w:r>
        <w:t xml:space="preserve">.</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Shaping Melbourne's Economic Landscape</dc:title>
  <dc:creator/>
  <dc:language>en</dc:language>
  <cp:keywords/>
  <dcterms:created xsi:type="dcterms:W3CDTF">2026-07-29T02:05:20Z</dcterms:created>
  <dcterms:modified xsi:type="dcterms:W3CDTF">2026-07-29T02:05:20Z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