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0" w:name="X51ffe92e54e4d9f3b69d057603643704b0813dd"/>
    <w:p>
      <w:pPr>
        <w:pStyle w:val="Heading1"/>
      </w:pPr>
      <w:r>
        <w:t xml:space="preserve">The Role and Influence of the Economist in the Context of Belgium Brussels</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as an academic observer, but as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p>
      <w:pPr>
        <w:pStyle w:val="BodyText"/>
      </w:pPr>
      <w:r>
        <w:t xml:space="preserve">The Unique Geopolitical Landscape</w:t>
      </w:r>
    </w:p>
    <w:bookmarkEnd w:id="20"/>
    <w:bookmarkStart w:id="21" w:name="X2809fa95d4c3dadbdbe8867eb5b4dd5414ba5b5"/>
    <w:p>
      <w:pPr>
        <w:pStyle w:val="Heading1"/>
      </w:pPr>
      <w:r>
        <w:t xml:space="preserve">The Role and Influence of the Economist in the Context of Belgium Brussels</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p>
      <w:pPr>
        <w:pStyle w:val="BodyText"/>
      </w:pPr>
      <w:r>
        <w:t xml:space="preserve">The Unique Geopolitical Landscape</w:t>
      </w:r>
    </w:p>
    <w:bookmarkEnd w:id="21"/>
    <w:bookmarkStart w:id="44" w:name="X89e01cb525d9c4adc212b0bc3684fc270542bff"/>
    <w:p>
      <w:pPr>
        <w:pStyle w:val="Heading1"/>
      </w:pPr>
      <w:r>
        <w:t xml:space="preserve">The Role and Influence of the Economist in the Context of Belgium Brussels</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Start w:id="22" w:name="the-unique-geopolitical-landscape"/>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22"/>
    <w:bookmarkStart w:id="23" w:name="the-unique-geopolitical-landscape-1"/>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23"/>
    <w:bookmarkStart w:id="24" w:name="the-unique-geopolitical-landscape-2"/>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24"/>
    <w:bookmarkStart w:id="25" w:name="the-unique-geopolitical-landscape-3"/>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25"/>
    <w:bookmarkStart w:id="26" w:name="the-unique-geopolitical-landscape-4"/>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26"/>
    <w:bookmarkStart w:id="27" w:name="the-unique-geopolitical-landscape-5"/>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27"/>
    <w:bookmarkStart w:id="28" w:name="the-unique-geopolitical-landscape-6"/>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28"/>
    <w:bookmarkStart w:id="29" w:name="the-unique-geopolitical-landscape-7"/>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29"/>
    <w:bookmarkStart w:id="30" w:name="the-unique-geopolitical-landscape-8"/>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30"/>
    <w:bookmarkStart w:id="31" w:name="the-unique-geopolitical-landscape-9"/>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31"/>
    <w:bookmarkStart w:id="32" w:name="the-unique-geopolitical-landscape-10"/>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32"/>
    <w:bookmarkStart w:id="33" w:name="the-unique-geopolitical-landscape-11"/>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33"/>
    <w:bookmarkStart w:id="34" w:name="the-unique-geopolitical-landscape-12"/>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34"/>
    <w:bookmarkStart w:id="35" w:name="the-unique-geopolitical-landscape-13"/>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35"/>
    <w:bookmarkStart w:id="36" w:name="the-unique-geopolitical-landscape-14"/>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36"/>
    <w:bookmarkStart w:id="37" w:name="the-unique-geopolitical-landscape-15"/>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37"/>
    <w:bookmarkStart w:id="38" w:name="the-unique-geopolitical-landscape-16"/>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38"/>
    <w:bookmarkStart w:id="39" w:name="the-unique-geopolitical-landscape-17"/>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39"/>
    <w:bookmarkStart w:id="40" w:name="the-unique-geopolitical-landscape-18"/>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40"/>
    <w:bookmarkStart w:id="41" w:name="the-unique-geopolitical-landscape-19"/>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41"/>
    <w:bookmarkStart w:id="42" w:name="the-unique-geopolitical-landscape-20"/>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 figure of the Economist stands paramount—not just an academic observer, but an active architect of financial frameworks. This research paper explores the multifaceted role of the Economist within the specific context of Belgium Brussels, examining how these professionals shape policy, influence international relations, and drive sustainable growth in one of Europe's most politically charged environments.</w:t>
      </w:r>
    </w:p>
    <w:bookmarkEnd w:id="42"/>
    <w:bookmarkStart w:id="43" w:name="the-unique-geopolitical-landscape-21"/>
    <w:p>
      <w:pPr>
        <w:pStyle w:val="Heading2"/>
      </w:pPr>
      <w:r>
        <w:t xml:space="preserve">The Unique Geopolitical Landscape</w:t>
      </w:r>
    </w:p>
    <w:p>
      <w:pPr>
        <w:pStyle w:val="FirstParagraph"/>
      </w:pPr>
      <w:r>
        <w:t xml:space="preserve">In the intricate tapestry of global economic governance, few cities hold as much weight as Brussels. As the de facto capital of the European Union, Belgium Brussels serves not merely as a geographic location but as a central hub for policy-making that affects nearly half a billion citizens and billions in trade flows. Within this unique ecosystem, the</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Influence of the Economist in the Context of Belgium Brussels</dc:title>
  <dc:creator/>
  <dc:language>en</dc:language>
  <cp:keywords/>
  <dcterms:created xsi:type="dcterms:W3CDTF">2026-07-30T00:29:30Z</dcterms:created>
  <dcterms:modified xsi:type="dcterms:W3CDTF">2026-07-30T00:29:30Z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