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Canada:</w:t>
      </w:r>
      <w:r>
        <w:t xml:space="preserve"> </w:t>
      </w:r>
      <w:r>
        <w:t xml:space="preserve">Vancouver's</w:t>
      </w:r>
      <w:r>
        <w:t xml:space="preserve"> </w:t>
      </w:r>
      <w:r>
        <w:t xml:space="preserve">Economic</w:t>
      </w:r>
      <w:r>
        <w:t xml:space="preserve"> </w:t>
      </w:r>
      <w:r>
        <w:t xml:space="preserve">Landscape</w:t>
      </w:r>
    </w:p>
    <w:p>
      <w:pPr>
        <w:pStyle w:val="FirstParagraph"/>
      </w:pPr>
      <w:r>
        <w:t xml:space="preserve">```html</w:t>
      </w:r>
    </w:p>
    <w:bookmarkStart w:id="25" w:name="the-economist-in-canada-vancouver"/>
    <w:p>
      <w:pPr>
        <w:pStyle w:val="Heading1"/>
      </w:pPr>
      <w:r>
        <w:t xml:space="preserve">The Economist in Canada Vancouver</w:t>
      </w:r>
    </w:p>
    <w:p>
      <w:pPr>
        <w:pStyle w:val="FirstParagraph"/>
      </w:pPr>
      <w:r>
        <w:t xml:space="preserve">Research Paper</w:t>
      </w:r>
    </w:p>
    <w:p>
      <w:pPr>
        <w:pStyle w:val="BodyText"/>
      </w:pPr>
      <w:r>
        <w:t xml:space="preserve">In the dynamic landscape of modern economic analysis, few institutions possess as much influence and global reach as The Economist. Its impact is particularly palpable in major metropolitan hubs across North America, including Vancouver, Canada. This research paper aims to analyze the intersection between The Economist's editorial stance and economic reporting with the specific socio-economic environment of Vancouver. By examining housing markets, tech industry growth, environmental policy, and international trade dynamics within British Columbia’s largest city, this document seeks to provide a comprehensive overview of how global economic perspectives translate into local realities in Vancouver.</w:t>
      </w:r>
    </w:p>
    <w:p>
      <w:pPr>
        <w:pStyle w:val="BodyText"/>
      </w:pPr>
      <w:r>
        <w:t xml:space="preserve">Vancouver has long been recognized as one of the most livable cities globally, yet it faces significant challenges that resonate with broader Canadian and international trends. The city’s unique position at the crossroads of Pacific trade routes, combined with its status as a gateway to Asian markets, makes it an ideal subject for analysis through The Economist’s lens. Understanding these complexities requires delving into both quantitative data and qualitative assessments of policy effectiveness.</w:t>
      </w:r>
    </w:p>
    <w:bookmarkStart w:id="20" w:name="X357907c66529efe4bd3a531b75619e7e47bcbd2"/>
    <w:p>
      <w:pPr>
        <w:pStyle w:val="Heading3"/>
      </w:pPr>
      <w:r>
        <w:t xml:space="preserve">Housing Market Dynamics and Affordability Crisis</w:t>
      </w:r>
    </w:p>
    <w:p>
      <w:pPr>
        <w:pStyle w:val="FirstParagraph"/>
      </w:pPr>
      <w:r>
        <w:t xml:space="preserve">One of the most pressing issues in Vancouver today is the affordability crisis within its housing sector. According to recent reports, median home prices in Vancouver have consistently ranked among the highest not only in Canada but globally. This phenomenon cannot be understood solely through local supply and demand mechanisms; rather, it reflects broader capital flows influenced by foreign investment policies, domestic banking regulations, and demographic shifts.</w:t>
      </w:r>
    </w:p>
    <w:p>
      <w:pPr>
        <w:pStyle w:val="BodyText"/>
      </w:pPr>
      <w:r>
        <w:t xml:space="preserve">The Economist has frequently highlighted Vancouver’s housing market as a case study in speculative bubbles exacerbated by low-interest-rate environments post-2008 financial crisis. In Canada specifically, the federal government’s response to rising prices has included measures such as stress tests for mortgage applicants and taxes on vacant homes aimed at curbing speculation. However, critics argue that these interventions fail to address underlying structural issues like zoning restrictions limiting density near urban centers.</w:t>
      </w:r>
    </w:p>
    <w:p>
      <w:pPr>
        <w:pStyle w:val="BodyText"/>
      </w:pPr>
      <w:r>
        <w:t xml:space="preserve">From a The Economist perspective, sustainable solutions involve increasing housing supply through reforming municipal planning laws while simultaneously addressing tax incentives favoring real estate over productive investments elsewhere in the economy. For residents of Vancouver, this translates into ongoing debates about balancing preservation of neighborhood character against urgent needs for affordable living spaces.</w:t>
      </w:r>
    </w:p>
    <w:bookmarkEnd w:id="20"/>
    <w:bookmarkStart w:id="21" w:name="X771069d7374d83b123f11af2721c0a81ba1bbea"/>
    <w:p>
      <w:pPr>
        <w:pStyle w:val="Heading3"/>
      </w:pPr>
      <w:r>
        <w:t xml:space="preserve">Technology Sector Growth and Innovation Ecosystems</w:t>
      </w:r>
    </w:p>
    <w:p>
      <w:pPr>
        <w:pStyle w:val="FirstParagraph"/>
      </w:pPr>
      <w:r>
        <w:t xml:space="preserve">Beyond traditional industries such as natural resources and tourism, Vancouver has emerged as a significant player in Canada’s technology sector. Often referred to locally as “Silicon North,” the region attracts startups specializing in artificial intelligence (AI), clean technology (cleantech), and digital media platforms. This growth trajectory aligns closely with themes explored by The Economist regarding innovation-driven economies worldwide.</w:t>
      </w:r>
    </w:p>
    <w:p>
      <w:pPr>
        <w:pStyle w:val="BodyText"/>
      </w:pPr>
      <w:r>
        <w:t xml:space="preserve">The success story of Vancouver’s tech scene owes much to collaborative efforts between universities like the University of British Columbia (UBC) and Simon Fraser University alongside private sector partners who fund research initiatives focused on emerging technologies. Additionally, government support programs designed to foster entrepreneurship have played crucial roles in nurturing early-stage ventures.</w:t>
      </w:r>
    </w:p>
    <w:p>
      <w:pPr>
        <w:pStyle w:val="BodyText"/>
      </w:pPr>
      <w:r>
        <w:t xml:space="preserve">However, challenges remain when comparing Vancouver’s ecosystem favorably against more established hubs like Silicon Valley or Toronto. Key concerns include brain drain due to higher costs associated with relocating talent from other parts of North America where salaries are comparatively greater despite similar quality-of-life metrics available in Canada.</w:t>
      </w:r>
    </w:p>
    <w:bookmarkEnd w:id="21"/>
    <w:bookmarkStart w:id="22" w:name="Xa3ac7bc79ecb3da1e0b97e916c5a639b85367b9"/>
    <w:p>
      <w:pPr>
        <w:pStyle w:val="Heading3"/>
      </w:pPr>
      <w:r>
        <w:t xml:space="preserve">Environmental Policy and Sustainable Development Goals</w:t>
      </w:r>
    </w:p>
    <w:p>
      <w:pPr>
        <w:pStyle w:val="FirstParagraph"/>
      </w:pPr>
      <w:r>
        <w:t xml:space="preserve">As climate change becomes increasingly central to global discussions around economic development, cities like Vancouver find themselves at the forefront of implementing green policies aimed at reducing carbon footprints without stifling economic progress. The city aims to become fully powered by renewable energy sources before mid-century—a goal that requires substantial changes across multiple sectors including transportation infrastructure improvements alongside building codes mandating energy efficiency standards.</w:t>
      </w:r>
    </w:p>
    <w:p>
      <w:pPr>
        <w:pStyle w:val="BodyText"/>
      </w:pPr>
      <w:r>
        <w:t xml:space="preserve">The Economist emphasizes the importance of integrating environmental considerations into every aspect of policymaking processes since ignoring them could lead long-term consequences detrimental both socially economically alike. Within this context, Vancouver serves as an interesting example because its reliance on hydroelectric power generated nearby dams provides a foundation upon which further expansion can occur seamlessly compared to regions dependent heavily fossil fuels.</w:t>
      </w:r>
    </w:p>
    <w:bookmarkEnd w:id="22"/>
    <w:bookmarkStart w:id="23" w:name="Xd8d2bd1b720ccb31475f5d3e3df7c1981b63185"/>
    <w:p>
      <w:pPr>
        <w:pStyle w:val="Heading3"/>
      </w:pPr>
      <w:r>
        <w:t xml:space="preserve">International Trade and Geopolitical Influences</w:t>
      </w:r>
    </w:p>
    <w:p>
      <w:pPr>
        <w:pStyle w:val="FirstParagraph"/>
      </w:pPr>
      <w:r>
        <w:t xml:space="preserve">Finally, no discussion about economics pertaining to Vancouver would be complete without acknowledging its strategic location facilitating access not just domestic markets but also international ones via Pacific Rim connections. With China being one of Canada’s largest trading partners overall, fluctuations in bilateral relations directly affect local businesses engaged export/import activities alike.</w:t>
      </w:r>
    </w:p>
    <w:p>
      <w:pPr>
        <w:pStyle w:val="BodyText"/>
      </w:pPr>
      <w:r>
        <w:t xml:space="preserve">Recent geopolitical tensions between Western nations and Beijing have prompted Canadian policymakers reassess strategies related safeguarding national interests whilst maintaining beneficial commercial ties abroad. For Vancouverites this means navigating complex diplomatic waters carefully ensuring their livelihoods aren’t negatively impacted unnecessarily given proximity Asia-Pacific region which holds immense potential future growth opportunities awaiting exploration untapped yet!</w:t>
      </w:r>
    </w:p>
    <w:bookmarkEnd w:id="23"/>
    <w:bookmarkStart w:id="24" w:name="conclusion"/>
    <w:p>
      <w:pPr>
        <w:pStyle w:val="Heading3"/>
      </w:pPr>
      <w:r>
        <w:t xml:space="preserve">Conclusion</w:t>
      </w:r>
    </w:p>
    <w:p>
      <w:pPr>
        <w:pStyle w:val="FirstParagraph"/>
      </w:pPr>
      <w:r>
        <w:t xml:space="preserve">In conclusion, analyzing Vancouver through the prism offered by publications like The Economist reveals intricate layers shaping contemporary urban life across Canada today. From grappling with skyrocketing housing costs amidst booming tech industries driven innovation towards embracing sustainability goals rooted deeply within cultural values held dear locally—there’s always much happening under surface level appearances suggesting tranquility peacefulness synonymous coastal metropolis vibe people associate seaside towns everywhere world over!</w:t>
      </w:r>
    </w:p>
    <w:p>
      <w:pPr>
        <w:pStyle w:val="BodyText"/>
      </w:pPr>
      <w:r>
        <w:t xml:space="preserve">Ultimately though understanding these dynamics demands continuous engagement ongoing dialogue among stakeholders involved whether they be policymakers working tirelessly behind scenes crafting legislation impacting day-to-day experiences ordinary citizens living breathing city everyday basis itself matters greatly ensuring prosperity continues flourish here tomorrow onwards forthcoming years ahead indefinitely forevermore! 🌱📊</w:t>
      </w:r>
    </w:p>
    <w:p>
      <w:pPr>
        <w:pStyle w:val="BodyText"/>
      </w:pPr>
      <w:r>
        <w:rPr>
          <w:iCs/>
          <w:i/>
        </w:rPr>
        <w:t xml:space="preserve">Research Paper prepared for academic review.</w:t>
      </w:r>
      <w:r>
        <w:br/>
      </w:r>
      <w:r>
        <w:t xml:space="preserve">Date: October 2023</w:t>
      </w:r>
      <w:r>
        <w:br/>
      </w:r>
      <w:r>
        <w:t xml:space="preserve">Location Reference: Vancouver, Canada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Canada: Vancouver's Economic Landscape</dc:title>
  <dc:creator/>
  <dc:language>en</dc:language>
  <cp:keywords/>
  <dcterms:created xsi:type="dcterms:W3CDTF">2026-07-29T18:21:29Z</dcterms:created>
  <dcterms:modified xsi:type="dcterms:W3CDTF">2026-07-29T18:21:29Z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