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Economic</w:t>
      </w:r>
      <w:r>
        <w:t xml:space="preserve"> </w:t>
      </w:r>
      <w:r>
        <w:t xml:space="preserve">Analysis</w:t>
      </w:r>
      <w:r>
        <w:t xml:space="preserve"> </w:t>
      </w:r>
      <w:r>
        <w:t xml:space="preserve">and</w:t>
      </w:r>
      <w:r>
        <w:t xml:space="preserve"> </w:t>
      </w:r>
      <w:r>
        <w:t xml:space="preserve">Strategic</w:t>
      </w:r>
      <w:r>
        <w:t xml:space="preserve"> </w:t>
      </w:r>
      <w:r>
        <w:t xml:space="preserve">Insights</w:t>
      </w:r>
      <w:r>
        <w:t xml:space="preserve"> </w:t>
      </w:r>
      <w:r>
        <w:t xml:space="preserve">for</w:t>
      </w:r>
      <w:r>
        <w:t xml:space="preserve"> </w:t>
      </w:r>
      <w:r>
        <w:t xml:space="preserve">New</w:t>
      </w:r>
      <w:r>
        <w:t xml:space="preserve"> </w:t>
      </w:r>
      <w:r>
        <w:t xml:space="preserve">Zealand</w:t>
      </w:r>
      <w:r>
        <w:t xml:space="preserve"> </w:t>
      </w:r>
      <w:r>
        <w:t xml:space="preserve">Auckland:</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6" w:name="Xf4bc3d23f08ac9d700f51f5e215b10d42187c54"/>
    <w:p>
      <w:pPr>
        <w:pStyle w:val="Heading1"/>
      </w:pPr>
      <w:r>
        <w:t xml:space="preserve">Economic Analysis and Strategic Insights for New Zealand Auckland: A Comprehensive Research Paper</w:t>
      </w:r>
    </w:p>
    <w:p>
      <w:pPr>
        <w:pStyle w:val="FirstParagraph"/>
      </w:pPr>
      <w:r>
        <w:rPr>
          <w:u w:val="single"/>
          <w:bCs/>
          <w:b/>
        </w:rPr>
        <w:t xml:space="preserve">The Economist Perspective on Regional Growth in the Southern Hemisphere</w:t>
      </w:r>
      <w:r>
        <w:br/>
      </w:r>
      <w:r>
        <w:br/>
      </w:r>
      <w:r>
        <w:rPr>
          <w:iCs/>
          <w:i/>
        </w:rPr>
        <w:t xml:space="preserve">This research paper examines the complex economic dynamics shaping Auckland, New Zealand's largest urban center. By adopting a rigorous analytical framework reminiscent of The Economist’s distinctive brand of data-driven journalism and economic theory, we explore Auckland’s post-pandemic recovery, its housing market paradoxes, infrastructure challenges, and its evolving role within the Asia-Pacific trade network. This document serves as both an academic inquiry and a practical guide for stakeholders navigating the unique fiscal landscape of New Zealand Auckland.</w:t>
      </w:r>
    </w:p>
    <w:bookmarkStart w:id="20" w:name="Xfa8ad7f7ce9254f9802b9905f78af29ff8a6576"/>
    <w:p>
      <w:pPr>
        <w:pStyle w:val="Heading2"/>
      </w:pPr>
      <w:r>
        <w:t xml:space="preserve">1. Introduction: The Dual Nature of Auckland’s Economy</w:t>
      </w:r>
    </w:p>
    <w:p>
      <w:pPr>
        <w:pStyle w:val="FirstParagraph"/>
      </w:pPr>
      <w:r>
        <w:t xml:space="preserve">Auckland stands as a critical node in the global economic matrix, yet it operates within the distinct constraints and opportunities provided by its geography in New Zealand. To understand the current trajectory of this city, one must look beyond surface-level statistics and delve into structural trends. For years, Auckland has been characterized by a paradox: it is an engine of national GDP growth, contributing disproportionately to New Zealand's total output, yet it simultaneously suffers from some of the most severe affordability crises in the developed world.</w:t>
      </w:r>
      <w:r>
        <w:t xml:space="preserve"> </w:t>
      </w:r>
      <w:r>
        <w:t xml:space="preserve">This paper argues that while Auckland possesses significant strengths—particularly in its service sectors and international connectivity—it faces profound headwinds related to productivity stagnation, housing supply constraints, and climate resilience. The analysis below draws upon rigorous economic methodologies to assess these factors, providing a roadmap for sustainable development in New Zealand Auckland. As global markets become increasingly volatile, the ability of local policymakers and private investors to adapt is paramount. The following sections dissect these challenges through three primary lenses: macroeconomic stability, housing dynamics, and future-proofing infrastructure.</w:t>
      </w:r>
    </w:p>
    <w:bookmarkEnd w:id="20"/>
    <w:bookmarkStart w:id="21" w:name="X3603edef35311a9cb292b28c61a0df9a7b8b60d"/>
    <w:p>
      <w:pPr>
        <w:pStyle w:val="Heading2"/>
      </w:pPr>
      <w:r>
        <w:t xml:space="preserve">2. Macroeconomic Stability and Post-Pandemic Recovery</w:t>
      </w:r>
    </w:p>
    <w:p>
      <w:pPr>
        <w:pStyle w:val="FirstParagraph"/>
      </w:pPr>
      <w:r>
        <w:t xml:space="preserve">The global economic landscape has shifted dramatically in recent years, with inflationary pressures affecting economies worldwide. New Zealand was not immune to these shocks, and Auckland bore the brunt due to its dense population and high exposure to international trade. The city’s economy is heavily reliant on services, finance, tourism, and professional business services. While these sectors have shown resilience, they are increasingly scrutinized for their productivity metrics compared to peer cities in Australia and Southeast Asia.</w:t>
      </w:r>
      <w:r>
        <w:t xml:space="preserve"> </w:t>
      </w:r>
      <w:r>
        <w:t xml:space="preserve">According to data analyzed through the lens of modern macroeconomic theory, Auckland’s GDP growth has outpaced the rest of New Zealand but remains below potential output levels. This "growth gap" suggests inefficiencies in resource allocation. One key area of concern is labor market participation. Following the pandemic, there has been a noticeable shift in workforce dynamics, with many individuals opting for remote work or early retirement, thereby tightening labor supply and driving up wage inflation without corresponding productivity gains.</w:t>
      </w:r>
      <w:r>
        <w:t xml:space="preserve"> </w:t>
      </w:r>
      <w:r>
        <w:t xml:space="preserve">Furthermore, the monetary policy responses implemented by the Reserve Bank of New Zealand (RBNZ) to combat inflation have had significant repercussions on Auckland’s business investment climate. Higher interest rates have cooled consumer spending and slowed commercial real estate transactions. However, this cooling period may present an opportunity for long-term structural reform. By forcing a re-evaluation of capital allocation, businesses can identify more efficient operational models, potentially boosting total factor productivity in the medium term.</w:t>
      </w:r>
    </w:p>
    <w:bookmarkEnd w:id="21"/>
    <w:bookmarkStart w:id="22" w:name="Xf0e1ee9257bb400850c8eaaca7f6643804b84d6"/>
    <w:p>
      <w:pPr>
        <w:pStyle w:val="Heading2"/>
      </w:pPr>
      <w:r>
        <w:t xml:space="preserve">3. The Housing Market Paradox: Supply Constraints vs. Demand Surges</w:t>
      </w:r>
    </w:p>
    <w:p>
      <w:pPr>
        <w:pStyle w:val="FirstParagraph"/>
      </w:pPr>
      <w:r>
        <w:t xml:space="preserve">No discussion of Auckland’s economics is complete without addressing its housing market, which remains one of the most contentious and impactful areas of policy debate. The city’s geography, bounded by waterways on two sides and steep terrain on others, has historically constrained urban sprawl. While recent changes to zoning regulations aim to increase density through medium-rise apartments in suburban centers, the supply response has been sluggish relative to demand.</w:t>
      </w:r>
      <w:r>
        <w:t xml:space="preserve"> </w:t>
      </w:r>
      <w:r>
        <w:t xml:space="preserve">From an economic standpoint, the housing market in New Zealand Auckland reflects a classic case of supply inelasticity exacerbated by regulatory barriers and land use restrictions. The result has been a sharp appreciation in property values, outpacing income growth for median earners. This disparity not only affects social equity but also impacts broader economic health by diverting household disposable income away from consumption and small business investment toward mortgage repayments.</w:t>
      </w:r>
      <w:r>
        <w:t xml:space="preserve"> </w:t>
      </w:r>
      <w:r>
        <w:t xml:space="preserve">Recent policy interventions, such as the removal of bright-line testing periods and adjustments to stamp duty equivalents (though New Zealand lacks a traditional transfer tax, other fees apply), aim to cool speculative activity. However, critics argue that these measures do not address the root cause: insufficient construction output. To truly stabilize the market and improve affordability, Auckland must accelerate building consents for residential properties while ensuring that infrastructure capacity keeps pace with population growth. Without a substantial increase in supply, price corrections will likely remain modest, leaving affordability issues unresolved for first-homebuyers and low-income households alike.</w:t>
      </w:r>
    </w:p>
    <w:bookmarkEnd w:id="22"/>
    <w:bookmarkStart w:id="23" w:name="X9e131f2770d3b235315ec28b92e26a849f8531a"/>
    <w:p>
      <w:pPr>
        <w:pStyle w:val="Heading2"/>
      </w:pPr>
      <w:r>
        <w:t xml:space="preserve">4. Infrastructure Challenges and Climate Resilience</w:t>
      </w:r>
    </w:p>
    <w:p>
      <w:pPr>
        <w:pStyle w:val="FirstParagraph"/>
      </w:pPr>
      <w:r>
        <w:t xml:space="preserve">As Auckland continues to grow, its infrastructure deficit becomes increasingly apparent. The city’s transport network, dominated by private vehicle use despite ambitious public transit goals like the City Rail Link project, suffers from chronic congestion. This congestion imposes a significant drag on economic productivity, estimated to cost billions annually in lost time and fuel inefficiency. For New Zealand Auckland to maintain its competitive edge in attracting international talent and investment, it must prioritize seamless mobility solutions.</w:t>
      </w:r>
      <w:r>
        <w:t xml:space="preserve"> </w:t>
      </w:r>
      <w:r>
        <w:t xml:space="preserve">Moreover, climate change poses an existential threat to Auckland’s economic stability. As a coastal city, it is vulnerable to rising sea levels and increased frequency of extreme weather events such as floods and storms. The 2023 floods served as a stark reminder of the physical risks inherent in its geography. Economic models suggest that failure to invest in resilient infrastructure—such as upgraded drainage systems, flood barriers, and adaptable building codes—could result in substantial GDP losses over the coming decades.</w:t>
      </w:r>
      <w:r>
        <w:t xml:space="preserve"> </w:t>
      </w:r>
      <w:r>
        <w:t xml:space="preserve">Investment in green infrastructure also presents an economic opportunity. By positioning itself as a leader in sustainable urban planning, Auckland can attract environmentally conscious investors and tourists alike. The integration of renewable energy sources into the city’s grid and the promotion of electric vehicle (EV) adoption are critical steps in this direction. These initiatives not only mitigate climate risk but also align with global ESG (Environmental, Social, and Governance) standards, enhancing New Zealand Auckland’s reputation on the international stage.</w:t>
      </w:r>
    </w:p>
    <w:bookmarkEnd w:id="23"/>
    <w:bookmarkStart w:id="24" w:name="X021e965a4b36a5f9aabc158bdb78fe3de4bcc4e"/>
    <w:p>
      <w:pPr>
        <w:pStyle w:val="Heading2"/>
      </w:pPr>
      <w:r>
        <w:t xml:space="preserve">5. Strategic Outlook: Positioning for Future Growth</w:t>
      </w:r>
    </w:p>
    <w:p>
      <w:pPr>
        <w:pStyle w:val="FirstParagraph"/>
      </w:pPr>
      <w:r>
        <w:t xml:space="preserve">Looking ahead, the economic trajectory of Auckland will depend largely on its ability to adapt to changing global dynamics. Key priorities include fostering innovation in technology and agriculture sectors, enhancing export capabilities beyond traditional commodities, and strengthening ties with Asian markets. The Trans-Pacific Partnership (TPP) and recent free trade agreements offer avenues for expanded trade, provided that non-tariff barriers are addressed efficiently.</w:t>
      </w:r>
      <w:r>
        <w:t xml:space="preserve"> </w:t>
      </w:r>
      <w:r>
        <w:t xml:space="preserve">Education and skills development also play a pivotal role. To sustain productivity growth, Auckland must invest in tertiary education and vocational training tailored to emerging industries such as artificial intelligence, biotechnology, and renewable energy. By aligning educational outcomes with market needs, the city can ensure a skilled workforce capable of driving high-value economic activity.</w:t>
      </w:r>
      <w:r>
        <w:t xml:space="preserve"> </w:t>
      </w:r>
      <w:r>
        <w:t xml:space="preserve">Finally, governance structures must evolve to support integrated planning across local government entities. Currently, fragmented decision-making among councils hampers coherent regional strategy implementation. A unified approach to land use, transport, and environmental management is essential for realizing Auckland’s full potential as a global city within the Pacific region.</w:t>
      </w:r>
    </w:p>
    <w:bookmarkEnd w:id="24"/>
    <w:bookmarkStart w:id="25" w:name="conclusion"/>
    <w:p>
      <w:pPr>
        <w:pStyle w:val="Heading2"/>
      </w:pPr>
      <w:r>
        <w:t xml:space="preserve">6. Conclusion</w:t>
      </w:r>
    </w:p>
    <w:p>
      <w:pPr>
        <w:pStyle w:val="FirstParagraph"/>
      </w:pPr>
      <w:r>
        <w:t xml:space="preserve">In conclusion, while New Zealand Auckland faces significant economic challenges—including housing affordability pressures, infrastructure bottlenecks, and climate vulnerabilities—it also possesses considerable strengths that can be leveraged for future prosperity. By adopting evidence-based policies focused on increasing housing supply, enhancing transport connectivity, investing in climate resilience, and promoting innovation-driven industries, the city can achieve sustainable and inclusive growth.</w:t>
      </w:r>
      <w:r>
        <w:t xml:space="preserve"> </w:t>
      </w:r>
      <w:r>
        <w:t xml:space="preserve">The analysis presented in this research paper underscores the importance of a holistic approach to economic management. Stakeholders ranging from policymakers to private investors must recognize that short-term gains should not come at the expense of long-term stability. Only through coordinated action and strategic foresight can Auckland navigate its complex economic landscape and secure its position as a leading hub in New Zealand and the broader Asia-Pacific region. The path forward requires courage, creativity, and unwavering commitment to principles of economic efficiency and social equity.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 Analysis and Strategic Insights for New Zealand Auckland: A Comprehensive Research Paper</dc:title>
  <dc:creator/>
  <cp:keywords/>
  <dcterms:created xsi:type="dcterms:W3CDTF">2026-07-29T19:55:27Z</dcterms:created>
  <dcterms:modified xsi:type="dcterms:W3CDTF">2026-07-29T19:55:27Z</dcterms:modified>
</cp:coreProperties>
</file>

<file path=docProps/custom.xml><?xml version="1.0" encoding="utf-8"?>
<Properties xmlns="http://schemas.openxmlformats.org/officeDocument/2006/custom-properties" xmlns:vt="http://schemas.openxmlformats.org/officeDocument/2006/docPropsVTypes"/>
</file>