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Governance:</w:t>
      </w:r>
      <w:r>
        <w:t xml:space="preserve"> </w:t>
      </w:r>
      <w:r>
        <w:t xml:space="preserve">Developing</w:t>
      </w:r>
      <w:r>
        <w:t xml:space="preserve"> </w:t>
      </w:r>
      <w:r>
        <w:t xml:space="preserve">a</w:t>
      </w:r>
      <w:r>
        <w:t xml:space="preserve"> </w:t>
      </w:r>
      <w:r>
        <w:t xml:space="preserve">Specialized</w:t>
      </w:r>
      <w:r>
        <w:t xml:space="preserve"> </w:t>
      </w:r>
      <w:r>
        <w:t xml:space="preserve">Editor</w:t>
      </w:r>
      <w:r>
        <w:t xml:space="preserve"> </w:t>
      </w:r>
      <w:r>
        <w:t xml:space="preserve">for</w:t>
      </w:r>
      <w:r>
        <w:t xml:space="preserve"> </w:t>
      </w:r>
      <w:r>
        <w:t xml:space="preserve">Brazil</w:t>
      </w:r>
      <w:r>
        <w:t xml:space="preserve"> </w:t>
      </w:r>
      <w:r>
        <w:t xml:space="preserve">Brasília</w:t>
      </w:r>
    </w:p>
    <w:bookmarkStart w:id="31" w:name="Xad8b184f98a43006e013b050d583b1ab5318054"/>
    <w:p>
      <w:pPr>
        <w:pStyle w:val="Heading1"/>
      </w:pPr>
      <w:r>
        <w:t xml:space="preserve">The Digital Transformation of Governance: Developing a Specialized Editor for Brazil Brasília</w:t>
      </w:r>
    </w:p>
    <w:p>
      <w:pPr>
        <w:pStyle w:val="FirstParagraph"/>
      </w:pPr>
      <w:r>
        <w:rPr>
          <w:bCs/>
          <w:b/>
        </w:rPr>
        <w:t xml:space="preserve">Abstract:</w:t>
      </w:r>
    </w:p>
    <w:p>
      <w:pPr>
        <w:pStyle w:val="BodyText"/>
      </w:pPr>
      <w:r>
        <w:t xml:space="preserve">This research paper examines the critical necessity and technical implications of developing a specialized digital document editor tailored specifically for the administrative ecosystem of Brazil Brasília. As the capital of Brazil, Brasília serves as the nerve center for federal governance, legislative drafting, and executive decision-making. The traditional reliance on generic office software solutions fails to account for the unique linguistic nuances, legal frameworks (such as Lei de Acesso à Informação), and security protocols required in this environment. This study argues that a bespoke</w:t>
      </w:r>
      <w:r>
        <w:t xml:space="preserve"> </w:t>
      </w:r>
      <w:r>
        <w:rPr>
          <w:bCs/>
          <w:b/>
        </w:rPr>
        <w:t xml:space="preserve">Editor</w:t>
      </w:r>
      <w:r>
        <w:t xml:space="preserve">, designed with the specific context of</w:t>
      </w:r>
      <w:r>
        <w:t xml:space="preserve"> </w:t>
      </w:r>
      <w:r>
        <w:rPr>
          <w:bCs/>
          <w:b/>
        </w:rPr>
        <w:t xml:space="preserve">Brazil Brasília</w:t>
      </w:r>
      <w:r>
        <w:t xml:space="preserve"> </w:t>
      </w:r>
      <w:r>
        <w:t xml:space="preserve">in mind, is essential for enhancing transparency, efficiency, and interoperability within federal agencies. Furthermore, this paper outlines the architectural requirements for such a tool to ensure compliance with Brazilian digital identity standards and accessibility laws.</w:t>
      </w:r>
    </w:p>
    <w:bookmarkStart w:id="20" w:name="X51c698b455a81b8694ad7bfc06e5a9a5c291abd"/>
    <w:p>
      <w:pPr>
        <w:pStyle w:val="Heading2"/>
      </w:pPr>
      <w:r>
        <w:t xml:space="preserve">Introduction: The Unique Context of Brazil Brasília</w:t>
      </w:r>
    </w:p>
    <w:p>
      <w:pPr>
        <w:pStyle w:val="FirstParagraph"/>
      </w:pPr>
      <w:r>
        <w:t xml:space="preserve">Brazil Brasília is not merely a geographical location; it is a symbol of modernist architecture and centralized federal power. Established as the capital to promote the development of Brazil's interior, Brasília hosts the three branches of government: Executive, Legislative, and Judicial. Consequently, every document produced in this city carries significant weight. From presidential decrees to legislative bills (Projetos de Lei), these documents define national policy. However, despite its importance, much of the documentation workflow in</w:t>
      </w:r>
      <w:r>
        <w:t xml:space="preserve"> </w:t>
      </w:r>
      <w:r>
        <w:rPr>
          <w:bCs/>
          <w:b/>
        </w:rPr>
        <w:t xml:space="preserve">Brazil Brasília</w:t>
      </w:r>
      <w:r>
        <w:t xml:space="preserve"> </w:t>
      </w:r>
      <w:r>
        <w:t xml:space="preserve">relies on legacy systems or generic international software suites that are not optimized for the specific regulatory environment of Brazil.</w:t>
      </w:r>
    </w:p>
    <w:p>
      <w:pPr>
        <w:pStyle w:val="BodyText"/>
      </w:pPr>
      <w:r>
        <w:t xml:space="preserve">The term "Editor" in this context refers to more than just a word processor. It implies a comprehensive collaborative platform capable of handling version control, legal citation standards, digital signatures via ICP-Brasil, and real-time collaboration among dispersed government entities. The current fragmentation of tools used across the Planalto Palácio and other federal buildings leads to inefficiencies. Therefore, the development of a unified</w:t>
      </w:r>
      <w:r>
        <w:t xml:space="preserve"> </w:t>
      </w:r>
      <w:r>
        <w:rPr>
          <w:bCs/>
          <w:b/>
        </w:rPr>
        <w:t xml:space="preserve">Editor</w:t>
      </w:r>
      <w:r>
        <w:t xml:space="preserve"> </w:t>
      </w:r>
      <w:r>
        <w:t xml:space="preserve">is not just an IT upgrade but a strategic imperative for modernizing Brazilian governance.</w:t>
      </w:r>
    </w:p>
    <w:bookmarkEnd w:id="20"/>
    <w:bookmarkStart w:id="23" w:name="Xde7152c747bae0acce2066253b72af69c76516e"/>
    <w:p>
      <w:pPr>
        <w:pStyle w:val="Heading2"/>
      </w:pPr>
      <w:r>
        <w:t xml:space="preserve">The Need for Specialization: Why Generic Tools Fail</w:t>
      </w:r>
    </w:p>
    <w:p>
      <w:pPr>
        <w:pStyle w:val="FirstParagraph"/>
      </w:pPr>
      <w:r>
        <w:t xml:space="preserve">Generic text editors and office suites are designed with a global audience in mind. They prioritize broad functionality over specific regulatory compliance. In the context of</w:t>
      </w:r>
      <w:r>
        <w:t xml:space="preserve"> </w:t>
      </w:r>
      <w:r>
        <w:rPr>
          <w:bCs/>
          <w:b/>
        </w:rPr>
        <w:t xml:space="preserve">Brazil Brasília</w:t>
      </w:r>
      <w:r>
        <w:t xml:space="preserve">, this lack of specialization creates several bottlenecks.</w:t>
      </w:r>
    </w:p>
    <w:bookmarkStart w:id="21" w:name="linguistic-and-legal-nuances"/>
    <w:p>
      <w:pPr>
        <w:pStyle w:val="Heading3"/>
      </w:pPr>
      <w:r>
        <w:t xml:space="preserve">Linguistic and Legal Nuances</w:t>
      </w:r>
    </w:p>
    <w:p>
      <w:pPr>
        <w:pStyle w:val="FirstParagraph"/>
      </w:pPr>
      <w:r>
        <w:t xml:space="preserve">Portuguese, as spoken and written in Brazil, has distinct grammatical rules and spelling conventions compared to Portuguese from Portugal. Furthermore, legal terminology in Brazil is highly specific. A specialized</w:t>
      </w:r>
      <w:r>
        <w:t xml:space="preserve"> </w:t>
      </w:r>
      <w:r>
        <w:rPr>
          <w:bCs/>
          <w:b/>
        </w:rPr>
        <w:t xml:space="preserve">Editor</w:t>
      </w:r>
      <w:r>
        <w:t xml:space="preserve"> </w:t>
      </w:r>
      <w:r>
        <w:t xml:space="preserve">must include built-in checks for "Normas Redatoriais" (Drafting Standards) which are strictly enforced by the Ministry of Justice and public secretaries. These standards dictate how laws should be structured, numbered, and cited. Generic software does not natively support these complex hierarchical structures without extensive plugin development, which often lacks integration depth.</w:t>
      </w:r>
    </w:p>
    <w:bookmarkEnd w:id="21"/>
    <w:bookmarkStart w:id="22" w:name="security-and-sovereignty"/>
    <w:p>
      <w:pPr>
        <w:pStyle w:val="Heading3"/>
      </w:pPr>
      <w:r>
        <w:t xml:space="preserve">Security and Sovereignty</w:t>
      </w:r>
    </w:p>
    <w:p>
      <w:pPr>
        <w:pStyle w:val="FirstParagraph"/>
      </w:pPr>
      <w:r>
        <w:t xml:space="preserve">Data sovereignty is a paramount concern for any government agency in</w:t>
      </w:r>
      <w:r>
        <w:t xml:space="preserve"> </w:t>
      </w:r>
      <w:r>
        <w:rPr>
          <w:bCs/>
          <w:b/>
        </w:rPr>
        <w:t xml:space="preserve">Brazil Brasília</w:t>
      </w:r>
      <w:r>
        <w:t xml:space="preserve">. Using foreign-hosted cloud editors poses significant risks regarding data privacy and national security. A domestic solution ensures that sensitive documents related to defense, health, and infrastructure remain within Brazilian jurisdiction. Moreover, the integration with ICP-Brasil (Infraestrutura de Chaves Públicas Brasileira) is mandatory for document authentication. A specialized</w:t>
      </w:r>
      <w:r>
        <w:t xml:space="preserve"> </w:t>
      </w:r>
      <w:r>
        <w:rPr>
          <w:bCs/>
          <w:b/>
        </w:rPr>
        <w:t xml:space="preserve">Editor</w:t>
      </w:r>
      <w:r>
        <w:t xml:space="preserve"> </w:t>
      </w:r>
      <w:r>
        <w:t xml:space="preserve">would embed this cryptographic verification directly into the interface, ensuring that every edit is traceable and legally binding.</w:t>
      </w:r>
    </w:p>
    <w:bookmarkEnd w:id="22"/>
    <w:bookmarkEnd w:id="23"/>
    <w:bookmarkStart w:id="27" w:name="X272023414b0cd4aa3eb0098b66f4636e6b57d51"/>
    <w:p>
      <w:pPr>
        <w:pStyle w:val="Heading2"/>
      </w:pPr>
      <w:r>
        <w:t xml:space="preserve">Architectural Requirements for the Brasília Editor</w:t>
      </w:r>
    </w:p>
    <w:p>
      <w:pPr>
        <w:pStyle w:val="FirstParagraph"/>
      </w:pPr>
      <w:r>
        <w:t xml:space="preserve">To serve the needs of</w:t>
      </w:r>
      <w:r>
        <w:t xml:space="preserve"> </w:t>
      </w:r>
      <w:r>
        <w:rPr>
          <w:bCs/>
          <w:b/>
        </w:rPr>
        <w:t xml:space="preserve">Brazil Brasília</w:t>
      </w:r>
      <w:r>
        <w:t xml:space="preserve">, the proposed software solution must adhere to several key architectural principles. These requirements ensure that the tool is not only functional but also sustainable and inclusive.</w:t>
      </w:r>
    </w:p>
    <w:bookmarkStart w:id="24" w:name="interoperability-with-gov.br-ecosystem"/>
    <w:p>
      <w:pPr>
        <w:pStyle w:val="Heading3"/>
      </w:pPr>
      <w:r>
        <w:t xml:space="preserve">Interoperability with Gov.br Ecosystem</w:t>
      </w:r>
    </w:p>
    <w:p>
      <w:pPr>
        <w:pStyle w:val="FirstParagraph"/>
      </w:pPr>
      <w:r>
        <w:t xml:space="preserve">The new editor must integrate seamlessly with the "Gov.br" digital identity framework. Users should log in using their single sign-on (SSO) credentials, ensuring that access logs are immutable and secure. This integration allows for role-based access control (RBAC), where a senator, a federal judge, or an administrative clerk sees only the tools and documents relevant to their specific permissions.</w:t>
      </w:r>
    </w:p>
    <w:bookmarkEnd w:id="24"/>
    <w:bookmarkStart w:id="25" w:name="accessibility-standards"/>
    <w:p>
      <w:pPr>
        <w:pStyle w:val="Heading3"/>
      </w:pPr>
      <w:r>
        <w:t xml:space="preserve">Accessibility Standards</w:t>
      </w:r>
    </w:p>
    <w:p>
      <w:pPr>
        <w:pStyle w:val="FirstParagraph"/>
      </w:pPr>
      <w:r>
        <w:t xml:space="preserve">In Brazil, Decree No. 5296/2004 establishes rules for accessibility to people with disabilities. The digital environment is no exception. The W3C’s Web Content Accessibility Guidelines (WCAG) are referenced in Brazilian law as well. Therefore, the</w:t>
      </w:r>
      <w:r>
        <w:t xml:space="preserve"> </w:t>
      </w:r>
      <w:r>
        <w:rPr>
          <w:bCs/>
          <w:b/>
        </w:rPr>
        <w:t xml:space="preserve">Editor</w:t>
      </w:r>
      <w:r>
        <w:t xml:space="preserve"> </w:t>
      </w:r>
      <w:r>
        <w:t xml:space="preserve">must be built from the ground up to be accessible. This includes support for screen readers, keyboard navigation, and high-contrast modes. In a democracy like that of</w:t>
      </w:r>
      <w:r>
        <w:t xml:space="preserve"> </w:t>
      </w:r>
      <w:r>
        <w:rPr>
          <w:bCs/>
          <w:b/>
        </w:rPr>
        <w:t xml:space="preserve">Brazil Brasília</w:t>
      </w:r>
      <w:r>
        <w:t xml:space="preserve">, excluding users with disabilities from the digital drafting process is a violation of fundamental rights.</w:t>
      </w:r>
    </w:p>
    <w:bookmarkEnd w:id="25"/>
    <w:bookmarkStart w:id="26" w:name="version-control-and-audit-trails"/>
    <w:p>
      <w:pPr>
        <w:pStyle w:val="Heading3"/>
      </w:pPr>
      <w:r>
        <w:t xml:space="preserve">Version Control and Audit Trails</w:t>
      </w:r>
    </w:p>
    <w:p>
      <w:pPr>
        <w:pStyle w:val="FirstParagraph"/>
      </w:pPr>
      <w:r>
        <w:t xml:space="preserve">In legislative processes, knowing who changed what and when is crucial for accountability. The editor must maintain a granular version history. Unlike simple "save" functions, this system must log metadata regarding the user's identity (via digital certificate), the timestamp in Brasília time zone, and the specific nature of changes made (insertions, deletions, or formatting alterations). This audit trail is essential for public transparency laws.</w:t>
      </w:r>
    </w:p>
    <w:bookmarkEnd w:id="26"/>
    <w:bookmarkEnd w:id="27"/>
    <w:bookmarkStart w:id="28" w:name="economic-and-social-impact"/>
    <w:p>
      <w:pPr>
        <w:pStyle w:val="Heading2"/>
      </w:pPr>
      <w:r>
        <w:t xml:space="preserve">Economic and Social Impact</w:t>
      </w:r>
    </w:p>
    <w:p>
      <w:pPr>
        <w:pStyle w:val="FirstParagraph"/>
      </w:pPr>
      <w:r>
        <w:t xml:space="preserve">Implementing a specialized</w:t>
      </w:r>
      <w:r>
        <w:t xml:space="preserve"> </w:t>
      </w:r>
      <w:r>
        <w:rPr>
          <w:bCs/>
          <w:b/>
        </w:rPr>
        <w:t xml:space="preserve">Editor</w:t>
      </w:r>
      <w:r>
        <w:t xml:space="preserve"> </w:t>
      </w:r>
      <w:r>
        <w:t xml:space="preserve">in</w:t>
      </w:r>
      <w:r>
        <w:t xml:space="preserve"> </w:t>
      </w:r>
      <w:r>
        <w:rPr>
          <w:bCs/>
          <w:b/>
        </w:rPr>
        <w:t xml:space="preserve">Brazil Brasília</w:t>
      </w:r>
      <w:r>
        <w:t xml:space="preserve"> </w:t>
      </w:r>
      <w:r>
        <w:t xml:space="preserve">also carries significant economic implications. Currently, the federal government spends millions annually on licensing fees for proprietary international software. A domestic open-source or locally developed solution could drastically reduce these costs while keeping intellectual property within Brazil.</w:t>
      </w:r>
    </w:p>
    <w:p>
      <w:pPr>
        <w:pStyle w:val="BodyText"/>
      </w:pPr>
      <w:r>
        <w:t xml:space="preserve">Socially, this shift promotes trust in public institutions. When citizens can easily access transparent, well-formatted, and digitally signed documents through a standardized platform, it enhances the perception of efficiency and honesty in government operations. Furthermore, training civil servants to use a unified tool reduces the learning curve associated with switching between incompatible systems across different ministries.</w:t>
      </w:r>
    </w:p>
    <w:bookmarkEnd w:id="28"/>
    <w:bookmarkStart w:id="29" w:name="challenges-in-implementation"/>
    <w:p>
      <w:pPr>
        <w:pStyle w:val="Heading2"/>
      </w:pPr>
      <w:r>
        <w:t xml:space="preserve">Challenges in Implementation</w:t>
      </w:r>
    </w:p>
    <w:p>
      <w:pPr>
        <w:pStyle w:val="FirstParagraph"/>
      </w:pPr>
      <w:r>
        <w:t xml:space="preserve">The path to deploying this specialized editor is not without obstacles. Resistance to change within traditional bureaucratic structures is a common hurdle. Additionally, ensuring compatibility with legacy data formats from older systems requires significant migration efforts. There is also the challenge of maintaining long-term support and development cycles, which requires sustained funding and technical expertise from Brazilian software developers.</w:t>
      </w:r>
    </w:p>
    <w:p>
      <w:pPr>
        <w:pStyle w:val="BodyText"/>
      </w:pPr>
      <w:r>
        <w:t xml:space="preserve">Moreover, the rapid pace of technological change demands that the</w:t>
      </w:r>
      <w:r>
        <w:t xml:space="preserve"> </w:t>
      </w:r>
      <w:r>
        <w:rPr>
          <w:bCs/>
          <w:b/>
        </w:rPr>
        <w:t xml:space="preserve">Editor</w:t>
      </w:r>
      <w:r>
        <w:t xml:space="preserve"> </w:t>
      </w:r>
      <w:r>
        <w:t xml:space="preserve">be modular. It must allow for easy integration of AI-driven tools in the future, such as automatic summarization of legislative texts or bias detection in legal language, without requiring a complete overhaul of the core system.</w:t>
      </w:r>
    </w:p>
    <w:bookmarkEnd w:id="29"/>
    <w:bookmarkStart w:id="30" w:name="X71203d6992d843ba369131b8144d7bb4397b306"/>
    <w:p>
      <w:pPr>
        <w:pStyle w:val="Heading2"/>
      </w:pPr>
      <w:r>
        <w:t xml:space="preserve">Conclusion: A Step Toward Digital Sovereignty</w:t>
      </w:r>
    </w:p>
    <w:p>
      <w:pPr>
        <w:pStyle w:val="FirstParagraph"/>
      </w:pPr>
      <w:r>
        <w:t xml:space="preserve">The development and deployment of a specialized document editor for</w:t>
      </w:r>
      <w:r>
        <w:t xml:space="preserve"> </w:t>
      </w:r>
      <w:r>
        <w:rPr>
          <w:bCs/>
          <w:b/>
        </w:rPr>
        <w:t xml:space="preserve">Brazil Brasília</w:t>
      </w:r>
      <w:r>
        <w:t xml:space="preserve"> </w:t>
      </w:r>
      <w:r>
        <w:t xml:space="preserve">represents more than a technical upgrade; it is a move toward digital sovereignty and administrative modernization. By creating an environment that respects the linguistic, legal, and security requirements of Brazilian governance, we can enhance the quality of public administration.</w:t>
      </w:r>
    </w:p>
    <w:p>
      <w:pPr>
        <w:pStyle w:val="BodyText"/>
      </w:pPr>
      <w:r>
        <w:t xml:space="preserve">This research paper has highlighted that generic solutions are insufficient for the complex demands placed on government documents in</w:t>
      </w:r>
      <w:r>
        <w:t xml:space="preserve"> </w:t>
      </w:r>
      <w:r>
        <w:rPr>
          <w:bCs/>
          <w:b/>
        </w:rPr>
        <w:t xml:space="preserve">Brazil Brasília</w:t>
      </w:r>
      <w:r>
        <w:t xml:space="preserve">. A tailored</w:t>
      </w:r>
      <w:r>
        <w:t xml:space="preserve"> </w:t>
      </w:r>
      <w:r>
        <w:rPr>
          <w:bCs/>
          <w:b/>
        </w:rPr>
        <w:t xml:space="preserve">Editor</w:t>
      </w:r>
      <w:r>
        <w:t xml:space="preserve">, equipped with ICP-Brasil integration, adherence to local drafting norms, and strict accessibility standards, is necessary. As Brazil continues to digitize its public services, the capital city must lead by example. Investing in this specialized technology will yield dividends in the form of increased transparency, reduced costs, and greater efficiency for all citizens served by the federal government.</w:t>
      </w:r>
    </w:p>
    <w:p>
      <w:pPr>
        <w:pStyle w:val="BodyText"/>
      </w:pPr>
      <w:r>
        <w:t xml:space="preserve">In conclusion, the synergy between advanced software engineering and specific governmental needs is critical. The "Brasília Model" of governance should extend to its digital tools. By prioritizing a local, secure, and functional</w:t>
      </w:r>
      <w:r>
        <w:t xml:space="preserve"> </w:t>
      </w:r>
      <w:r>
        <w:rPr>
          <w:bCs/>
          <w:b/>
        </w:rPr>
        <w:t xml:space="preserve">Editor</w:t>
      </w:r>
      <w:r>
        <w:t xml:space="preserve">, Brazil can set a precedent for how other nations approach the digitization of legislative and executive processes, proving that technology can be both globally advanced and locally relevant.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Governance: Developing a Specialized Editor for Brazil Brasília</dc:title>
  <dc:creator/>
  <dc:language>en</dc:language>
  <cp:keywords/>
  <dcterms:created xsi:type="dcterms:W3CDTF">2026-07-29T14:26:49Z</dcterms:created>
  <dcterms:modified xsi:type="dcterms:W3CDTF">2026-07-29T14:26:49Z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