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Germany</w:t>
      </w:r>
      <w:r>
        <w:t xml:space="preserve"> </w:t>
      </w:r>
      <w:r>
        <w:t xml:space="preserve">Frankfurt</w:t>
      </w:r>
    </w:p>
    <w:bookmarkStart w:id="20" w:name="Xa3644e8d780144b22f72c3028d9bff9b82cfffc"/>
    <w:p>
      <w:pPr>
        <w:pStyle w:val="Heading1"/>
      </w:pPr>
      <w:r>
        <w:t xml:space="preserve">The Strategic Role of the Editor in the Media Landscape of Germany Frankfurt</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w:t>
      </w:r>
    </w:p>
    <w:bookmarkEnd w:id="20"/>
    <w:bookmarkStart w:id="32" w:name="content"/>
    <w:bookmarkStart w:id="31" w:name="X8363752f062800b616ba99644e3756a72ccbd23"/>
    <w:p>
      <w:pPr>
        <w:pStyle w:val="Heading1"/>
      </w:pPr>
      <w:r>
        <w:t xml:space="preserve">The Strategic Role of the Editor in the Media Landscape of Germany Frankfurt</w:t>
      </w:r>
    </w:p>
    <w:p>
      <w:pPr>
        <w:pStyle w:val="FirstParagraph"/>
      </w:pPr>
      <w:r>
        <w:rPr>
          <w:iCs/>
          <w:i/>
        </w:rPr>
        <w:t xml:space="preserve">A Research Paper on Editorial Standards, Legal Compliance, and Cultural Nuances in Central Europe's Media Hub</w:t>
      </w:r>
    </w:p>
    <w:p>
      <w:r>
        <w:pict>
          <v:rect style="width:0;height:1.5pt" o:hralign="center" o:hrstd="t" o:hr="t"/>
        </w:pict>
      </w:r>
    </w:p>
    <w:bookmarkStart w:id="21" w:name="abstract"/>
    <w:p>
      <w:pPr>
        <w:pStyle w:val="Heading2"/>
      </w:pPr>
      <w:r>
        <w:t xml:space="preserve">Abstract</w:t>
      </w:r>
    </w:p>
    <w:p>
      <w:pPr>
        <w:pStyle w:val="FirstParagraph"/>
      </w:pPr>
      <w:r>
        <w:t xml:space="preserve">This research paper explores the multifaceted role of an</w:t>
      </w:r>
      <w:r>
        <w:t xml:space="preserve"> </w:t>
      </w:r>
      <w:r>
        <w:rPr>
          <w:bCs/>
          <w:b/>
        </w:rPr>
        <w:t xml:space="preserve">Editor</w:t>
      </w:r>
      <w:r>
        <w:t xml:space="preserve">, with a specific focus on its application within the professional media and publishing environments of</w:t>
      </w:r>
      <w:r>
        <w:t xml:space="preserve"> </w:t>
      </w:r>
      <w:r>
        <w:rPr>
          <w:bCs/>
          <w:b/>
        </w:rPr>
        <w:t xml:space="preserve">Germany Frankfurt</w:t>
      </w:r>
      <w:r>
        <w:t xml:space="preserve">. As Frankfurt am Main serves as the financial capital of Germany and a critical hub for international communication, it hosts a dense concentration of media houses, publishing firms, and corporate communications departments. The paper analyzes how an</w:t>
      </w:r>
      <w:r>
        <w:t xml:space="preserve"> </w:t>
      </w:r>
      <w:r>
        <w:rPr>
          <w:bCs/>
          <w:b/>
        </w:rPr>
        <w:t xml:space="preserve">Editor</w:t>
      </w:r>
      <w:r>
        <w:t xml:space="preserve"> </w:t>
      </w:r>
      <w:r>
        <w:t xml:space="preserve">operates not merely as a linguistic corrector but as a strategic gatekeeper who must navigate the stringent legal frameworks of German law, including the Press Law (Pressegesetz) and copyright regulations. By examining the intersection of traditional journalistic ethics with modern digital content strategies in this specific geographic context, this document aims to define best practices for</w:t>
      </w:r>
      <w:r>
        <w:t xml:space="preserve"> </w:t>
      </w:r>
      <w:r>
        <w:rPr>
          <w:bCs/>
          <w:b/>
        </w:rPr>
        <w:t xml:space="preserve">Editor</w:t>
      </w:r>
      <w:r>
        <w:t xml:space="preserve">s working in or targeting audiences in</w:t>
      </w:r>
      <w:r>
        <w:t xml:space="preserve"> </w:t>
      </w:r>
      <w:r>
        <w:rPr>
          <w:bCs/>
          <w:b/>
        </w:rPr>
        <w:t xml:space="preserve">Germany Frankfurt</w:t>
      </w:r>
      <w:r>
        <w:t xml:space="preserve">.</w:t>
      </w:r>
    </w:p>
    <w:bookmarkEnd w:id="21"/>
    <w:bookmarkStart w:id="22" w:name="X5feac592d29eca5ae3fa6f91e04871bc2d21eba"/>
    <w:p>
      <w:pPr>
        <w:pStyle w:val="Heading2"/>
      </w:pPr>
      <w:r>
        <w:t xml:space="preserve">1. Introduction: The Context of Frankfurt as a Media Hub</w:t>
      </w:r>
    </w:p>
    <w:p>
      <w:pPr>
        <w:pStyle w:val="FirstParagraph"/>
      </w:pPr>
      <w:r>
        <w:t xml:space="preserve">To understand the specific demands placed on an</w:t>
      </w:r>
      <w:r>
        <w:t xml:space="preserve"> </w:t>
      </w:r>
      <w:r>
        <w:rPr>
          <w:bCs/>
          <w:b/>
        </w:rPr>
        <w:t xml:space="preserve">Editor</w:t>
      </w:r>
      <w:r>
        <w:t xml:space="preserve">, one must first appreciate the environment of</w:t>
      </w:r>
      <w:r>
        <w:t xml:space="preserve"> </w:t>
      </w:r>
      <w:r>
        <w:rPr>
          <w:bCs/>
          <w:b/>
        </w:rPr>
        <w:t xml:space="preserve">Germany Frankfurt</w:t>
      </w:r>
      <w:r>
        <w:t xml:space="preserve">. Often perceived solely through its financial district, "Mainhattan," this city is also home to major publishing conglomerates, including Axel Springer SE and Verlagsgruppe Frankfurter Rundschau. Furthermore, as a global transport hub with a highly international population, the media output from</w:t>
      </w:r>
      <w:r>
        <w:t xml:space="preserve"> </w:t>
      </w:r>
      <w:r>
        <w:rPr>
          <w:bCs/>
          <w:b/>
        </w:rPr>
        <w:t xml:space="preserve">Germany Frankfurt</w:t>
      </w:r>
      <w:r>
        <w:t xml:space="preserve"> </w:t>
      </w:r>
      <w:r>
        <w:t xml:space="preserve">frequently targets both local German-speaking audiences and an international expatriate community. Consequently, the role of the</w:t>
      </w:r>
      <w:r>
        <w:t xml:space="preserve"> </w:t>
      </w:r>
      <w:r>
        <w:rPr>
          <w:bCs/>
          <w:b/>
        </w:rPr>
        <w:t xml:space="preserve">Editor</w:t>
      </w:r>
      <w:r>
        <w:t xml:space="preserve"> </w:t>
      </w:r>
      <w:r>
        <w:t xml:space="preserve">is amplified by these dual requirements: maintaining rigorous local journalistic standards while ensuring content is accessible to a diverse demographic. This introduction establishes that the position of</w:t>
      </w:r>
      <w:r>
        <w:t xml:space="preserve"> </w:t>
      </w:r>
      <w:r>
        <w:rPr>
          <w:bCs/>
          <w:b/>
        </w:rPr>
        <w:t xml:space="preserve">Editor</w:t>
      </w:r>
      <w:r>
        <w:t xml:space="preserve"> </w:t>
      </w:r>
      <w:r>
        <w:t xml:space="preserve">in this region is not administrative but central to credibility and legal compliance.</w:t>
      </w:r>
    </w:p>
    <w:bookmarkEnd w:id="22"/>
    <w:bookmarkStart w:id="23" w:name="X0dc33e0219bccbcf44f65c66f5908a9acc7a67d"/>
    <w:p>
      <w:pPr>
        <w:pStyle w:val="Heading2"/>
      </w:pPr>
      <w:r>
        <w:t xml:space="preserve">2. The Definition and Evolution of the Editor Role</w:t>
      </w:r>
    </w:p>
    <w:p>
      <w:pPr>
        <w:pStyle w:val="FirstParagraph"/>
      </w:pPr>
      <w:r>
        <w:t xml:space="preserve">In contemporary media theory, an</w:t>
      </w:r>
      <w:r>
        <w:t xml:space="preserve"> </w:t>
      </w:r>
      <w:r>
        <w:rPr>
          <w:bCs/>
          <w:b/>
        </w:rPr>
        <w:t xml:space="preserve">Editor</w:t>
      </w:r>
      <w:r>
        <w:t xml:space="preserve">. However, in the context of</w:t>
      </w:r>
      <w:r>
        <w:t xml:space="preserve"> </w:t>
      </w:r>
      <w:r>
        <w:rPr>
          <w:bCs/>
          <w:b/>
        </w:rPr>
        <w:t xml:space="preserve">Germany Frankfurt</w:t>
      </w:r>
      <w:r>
        <w:t xml:space="preserve">, the role requires specialized knowledge. The</w:t>
      </w:r>
      <w:r>
        <w:t xml:space="preserve"> </w:t>
      </w:r>
      <w:r>
        <w:rPr>
          <w:bCs/>
          <w:b/>
        </w:rPr>
        <w:t xml:space="preserve">Editor</w:t>
      </w:r>
      <w:r>
        <w:t xml:space="preserve">. In a digital-first environment, the modern</w:t>
      </w:r>
    </w:p>
    <w:p>
      <w:pPr>
        <w:pStyle w:val="BodyText"/>
      </w:pPr>
      <w:r>
        <w:t xml:space="preserve">editorial workflow platform or software tool (often referred to as CMS - Content Management System) that an Editor uses. In Frankfurt, where speed of news dissemination is critical due to the financial markets' activity, an efficient Editorial tool allows for real-time collaboration between journalists and sub-editors. The</w:t>
      </w:r>
      <w:r>
        <w:t xml:space="preserve"> </w:t>
      </w:r>
      <w:r>
        <w:rPr>
          <w:bCs/>
          <w:b/>
        </w:rPr>
        <w:t xml:space="preserve">Editor</w:t>
      </w:r>
      <w:r>
        <w:t xml:space="preserve">, therefore, acts as the primary supervisor of this digital infrastructure, ensuring that content uploaded through the Editor software adheres to brand guidelines and legal standards before publication.</w:t>
      </w:r>
    </w:p>
    <w:bookmarkEnd w:id="23"/>
    <w:bookmarkStart w:id="24" w:name="X4b6bae18a0c912a94210ac577cbe4c5a8ac79ac"/>
    <w:p>
      <w:pPr>
        <w:pStyle w:val="Heading2"/>
      </w:pPr>
      <w:r>
        <w:t xml:space="preserve">3. Legal Frameworks and Compliance in Germany</w:t>
      </w:r>
    </w:p>
    <w:p>
      <w:pPr>
        <w:pStyle w:val="FirstParagraph"/>
      </w:pPr>
      <w:r>
        <w:t xml:space="preserve">A critical function of any</w:t>
      </w:r>
      <w:r>
        <w:t xml:space="preserve"> </w:t>
      </w:r>
      <w:r>
        <w:rPr>
          <w:bCs/>
          <w:b/>
        </w:rPr>
        <w:t xml:space="preserve">Editor</w:t>
      </w:r>
      <w:r>
        <w:t xml:space="preserve">. Working in or for entities based in</w:t>
      </w:r>
      <w:r>
        <w:t xml:space="preserve"> </w:t>
      </w:r>
      <w:r>
        <w:rPr>
          <w:bCs/>
          <w:b/>
        </w:rPr>
        <w:t xml:space="preserve">Germany Frankfurt</w:t>
      </w:r>
      <w:r>
        <w:t xml:space="preserve">, an</w:t>
      </w:r>
    </w:p>
    <w:p>
      <w:pPr>
        <w:pStyle w:val="BodyText"/>
      </w:pPr>
      <w:r>
        <w:t xml:space="preserve">editor must possess a deep understanding of German media law.</w:t>
      </w:r>
    </w:p>
    <w:p>
      <w:pPr>
        <w:numPr>
          <w:ilvl w:val="0"/>
          <w:numId w:val="1001"/>
        </w:numPr>
        <w:pStyle w:val="Compact"/>
      </w:pPr>
      <w:r>
        <w:t xml:space="preserve">Jugendmedienschutz (Youth Protection): The Editor must ensure that content does not violate the protection of minors, particularly on digital platforms accessible in Frankfurt schools and homes.</w:t>
      </w:r>
    </w:p>
    <w:p>
      <w:pPr>
        <w:numPr>
          <w:ilvl w:val="0"/>
          <w:numId w:val="1001"/>
        </w:numPr>
        <w:pStyle w:val="Compact"/>
      </w:pPr>
      <w:r>
        <w:rPr>
          <w:bCs/>
          <w:b/>
        </w:rPr>
        <w:t xml:space="preserve">Ius Sanguinis and Hate Speech:</w:t>
      </w:r>
      <w:r>
        <w:t xml:space="preserve">. The Editor bears responsibility for monitoring comments and submitted articles for any violations of §130 StGB (Incitement to Hatred). In the polarized political climate, an</w:t>
      </w:r>
      <w:r>
        <w:t xml:space="preserve"> </w:t>
      </w:r>
      <w:hyperlink w:anchor="Xa39a3ee5e6b4b0d3255bfef95601890afd80709">
        <w:r>
          <w:rPr>
            <w:rStyle w:val="Hyperlink"/>
          </w:rPr>
          <w:t xml:space="preserve">Editor</w:t>
        </w:r>
      </w:hyperlink>
      <w:r>
        <w:t xml:space="preserve"> </w:t>
      </w:r>
      <w:r>
        <w:t xml:space="preserve">must exercise extreme caution in curating user-generated content.</w:t>
      </w:r>
    </w:p>
    <w:p>
      <w:pPr>
        <w:numPr>
          <w:ilvl w:val="0"/>
          <w:numId w:val="1001"/>
        </w:numPr>
        <w:pStyle w:val="Compact"/>
      </w:pPr>
      <w:r>
        <w:rPr>
          <w:bCs/>
          <w:b/>
        </w:rPr>
        <w:t xml:space="preserve">Copyright and Urhebertrecht:</w:t>
      </w:r>
      <w:r>
        <w:t xml:space="preserve">. Given Frankfurt's role as a center for legal services and publishing, intellectual property laws are strictly enforced. The Editor must verify licensing rights for all images and text used in publications originating from the region.</w:t>
      </w:r>
    </w:p>
    <w:bookmarkEnd w:id="24"/>
    <w:bookmarkStart w:id="25" w:name="Xbe5f74c43be0d5f32b08c897bf068d3ed1e6141"/>
    <w:p>
      <w:pPr>
        <w:pStyle w:val="Heading2"/>
      </w:pPr>
      <w:r>
        <w:t xml:space="preserve">4. Linguistic Precision and Cultural Sensitivity</w:t>
      </w:r>
    </w:p>
    <w:p>
      <w:pPr>
        <w:pStyle w:val="FirstParagraph"/>
      </w:pPr>
      <w:r>
        <w:t xml:space="preserve">The linguistic landscape of</w:t>
      </w:r>
      <w:r>
        <w:t xml:space="preserve"> </w:t>
      </w:r>
      <w:r>
        <w:rPr>
          <w:bCs/>
          <w:b/>
        </w:rPr>
        <w:t xml:space="preserve">Germany Frankfurt</w:t>
      </w:r>
      <w:r>
        <w:t xml:space="preserve">. The standard German language (Hochdeutsch) is expected in formal publishing. However, an effective Editor must also recognize when to allow for dialectal nuances if the publication targets local communities within the Rhine-Main area. Furthermore, due to the international nature of Frankfurt, many media outlets produce content in English or bilingual formats. In these instances, the Editor plays a crucial role as a cultural translator. They must ensure that idioms and references are appropriately localized for a German audience while maintaining clarity for non-native speakers. The failure of an</w:t>
      </w:r>
      <w:r>
        <w:t xml:space="preserve"> </w:t>
      </w:r>
      <w:r>
        <w:rPr>
          <w:bCs/>
          <w:b/>
        </w:rPr>
        <w:t xml:space="preserve">Editor</w:t>
      </w:r>
      <w:r>
        <w:t xml:space="preserve"> </w:t>
      </w:r>
      <w:r>
        <w:t xml:space="preserve">to manage this linguistic nuance can lead to miscommunication, alienating the local readership in</w:t>
      </w:r>
    </w:p>
    <w:p>
      <w:pPr>
        <w:pStyle w:val="BodyText"/>
      </w:pPr>
      <w:r>
        <w:t xml:space="preserve">Germany Frankfurt.</w:t>
      </w:r>
    </w:p>
    <w:bookmarkEnd w:id="25"/>
    <w:bookmarkStart w:id="26" w:name="ethical-responsibilities-and-objectivity"/>
    <w:p>
      <w:pPr>
        <w:pStyle w:val="Heading2"/>
      </w:pPr>
      <w:r>
        <w:t xml:space="preserve">5. Ethical Responsibilities and Objectivity</w:t>
      </w:r>
    </w:p>
    <w:p>
      <w:pPr>
        <w:pStyle w:val="FirstParagraph"/>
      </w:pPr>
      <w:r>
        <w:t xml:space="preserve">In Germany, journalistic ethics are codified strictly through the German Press Council (Deutscher Presserat). The Editor is the final line of defense against ethical breaches. This includes ensuring fairness in reporting on political figures, business leaders in Frankfurt's financial sector, and social issues. An</w:t>
      </w:r>
      <w:r>
        <w:t xml:space="preserve"> </w:t>
      </w:r>
      <w:r>
        <w:rPr>
          <w:bCs/>
          <w:b/>
        </w:rPr>
        <w:t xml:space="preserve">Editor</w:t>
      </w:r>
      <w:r>
        <w:t xml:space="preserve">. Additionally, transparency regarding funding sources and potential conflicts of interest is mandatory for media houses operating in</w:t>
      </w:r>
      <w:r>
        <w:t xml:space="preserve"> </w:t>
      </w:r>
      <w:hyperlink w:anchor="Xa39a3ee5e6b4b0d3255bfef95601890afd80709">
        <w:r>
          <w:rPr>
            <w:rStyle w:val="Hyperlink"/>
          </w:rPr>
          <w:t xml:space="preserve">Germany Frankfurt</w:t>
        </w:r>
      </w:hyperlink>
      <w:r>
        <w:t xml:space="preserve">. The Editor must audit submissions to ensure that sponsored content is clearly labeled as such ("Anzeige" or "Werbung"), distinguishing it from independent journalism. This distinction is vital for maintaining public trust in an era of widespread misinformation.</w:t>
      </w:r>
    </w:p>
    <w:bookmarkEnd w:id="26"/>
    <w:bookmarkStart w:id="27" w:name="X35a83ba3f11fcec9a25546d6154aecdd0c02212"/>
    <w:p>
      <w:pPr>
        <w:pStyle w:val="Heading2"/>
      </w:pPr>
      <w:r>
        <w:t xml:space="preserve">6. The Impact of Digital Transformation on Editorial Workflows</w:t>
      </w:r>
    </w:p>
    <w:p>
      <w:pPr>
        <w:pStyle w:val="FirstParagraph"/>
      </w:pPr>
      <w:r>
        <w:t xml:space="preserve">The traditional role of the Editor has been disrupted by digital transformation. In</w:t>
      </w:r>
      <w:r>
        <w:t xml:space="preserve"> </w:t>
      </w:r>
      <w:r>
        <w:rPr>
          <w:bCs/>
          <w:b/>
        </w:rPr>
        <w:t xml:space="preserve">Germany Frankfurt</w:t>
      </w:r>
      <w:r>
        <w:t xml:space="preserve">, where tech startups and established media firms coexist, the</w:t>
      </w:r>
    </w:p>
    <w:p>
      <w:pPr>
        <w:pStyle w:val="BodyText"/>
      </w:pPr>
      <w:r>
        <w:t xml:space="preserve">Editor now must be data-literate. They use analytics dashboards to understand how readers in the Rhine-Main region consume content. This data-driven approach influences editorial decisions, such as topic selection and publishing times. However, an ethical Editor must balance audience engagement metrics with journalistic integrity. There is a risk of "clickbait" culture influencing headlines; therefore, the Frankfurt-based Editor serves as a guardian against sensationalism that undermines the serious tone expected in German financial and political journalism.</w:t>
      </w:r>
    </w:p>
    <w:bookmarkEnd w:id="27"/>
    <w:bookmarkStart w:id="28" w:name="X2412793fbe11a0b36f5a23b884d501c42d5ef55"/>
    <w:p>
      <w:pPr>
        <w:pStyle w:val="Heading2"/>
      </w:pPr>
      <w:r>
        <w:t xml:space="preserve">7. Case Study: Editorial Challenges in Local Reporting</w:t>
      </w:r>
    </w:p>
    <w:p>
      <w:pPr>
        <w:pStyle w:val="FirstParagraph"/>
      </w:pPr>
      <w:r>
        <w:t xml:space="preserve">To illustrate these points, consider the coverage of major events in</w:t>
      </w:r>
      <w:r>
        <w:t xml:space="preserve"> </w:t>
      </w:r>
      <w:r>
        <w:rPr>
          <w:bCs/>
          <w:b/>
        </w:rPr>
        <w:t xml:space="preserve">Germany Frankfurt</w:t>
      </w:r>
      <w:r>
        <w:t xml:space="preserve">, such as the annual book fair or political summits involving European Union leaders. The Editor must coordinate large teams, manage rapid updates, and ensure accuracy across multiple platforms (print, web, social media). In this scenario, the Editor's decision-making speed directly impacts the outlet's reputation. A failure in verification by the</w:t>
      </w:r>
      <w:r>
        <w:t xml:space="preserve"> </w:t>
      </w:r>
      <w:hyperlink w:anchor="Xa39a3ee5e6b4b0d3255bfef95601890afd80709">
        <w:r>
          <w:rPr>
            <w:rStyle w:val="Hyperlink"/>
          </w:rPr>
          <w:t xml:space="preserve">Editor</w:t>
        </w:r>
      </w:hyperlink>
      <w:r>
        <w:t xml:space="preserve"> </w:t>
      </w:r>
      <w:r>
        <w:t xml:space="preserve">can lead to immediate retractions and legal challenges under German law. This case highlights that the Editor is not a passive reviewer but an active manager of risk and quality assurance.</w:t>
      </w:r>
    </w:p>
    <w:bookmarkEnd w:id="28"/>
    <w:bookmarkStart w:id="29" w:name="X4318d79b7faef49b71042f90c3a28cc1c15e42a"/>
    <w:p>
      <w:pPr>
        <w:pStyle w:val="Heading2"/>
      </w:pPr>
      <w:r>
        <w:t xml:space="preserve">8. Conclusion: The Editor as a Pillar of Media Integrity in Frankfurt</w:t>
      </w:r>
    </w:p>
    <w:p>
      <w:pPr>
        <w:pStyle w:val="FirstParagraph"/>
      </w:pPr>
      <w:r>
        <w:t xml:space="preserve">In conclusion, the role of the</w:t>
      </w:r>
      <w:r>
        <w:t xml:space="preserve"> </w:t>
      </w:r>
      <w:r>
        <w:rPr>
          <w:bCs/>
          <w:b/>
        </w:rPr>
        <w:t xml:space="preserve">Editor</w:t>
      </w:r>
      <w:r>
        <w:t xml:space="preserve">, particularly within the dynamic environment of</w:t>
      </w:r>
    </w:p>
    <w:p>
      <w:pPr>
        <w:pStyle w:val="BodyText"/>
      </w:pPr>
      <w:r>
        <w:t xml:space="preserve">Germany Frankfurt, is complex and indispensable. It extends far beyond proofreading to encompass legal compliance, ethical stewardship, cultural translation, and digital strategy. As media consumption continues to evolve in this central European hub, the Editor must adapt while upholding the high standards of German journalism. For organizations operating in</w:t>
      </w:r>
      <w:r>
        <w:t xml:space="preserve"> </w:t>
      </w:r>
      <w:r>
        <w:rPr>
          <w:bCs/>
          <w:b/>
        </w:rPr>
        <w:t xml:space="preserve">Germany Frankfurt</w:t>
      </w:r>
      <w:r>
        <w:t xml:space="preserve">, investing in robust editorial tools and training Editors rigorously is not optional; it is a strategic necessity for credibility and longevity. The future of media in this region depends on Editors who can bridge the gap between traditional journalistic values and modern digital realities, ensuring that information remains accurate, fair, and legally sound.</w:t>
      </w:r>
    </w:p>
    <w:bookmarkEnd w:id="29"/>
    <w:bookmarkStart w:id="30" w:name="references"/>
    <w:p>
      <w:pPr>
        <w:pStyle w:val="Heading2"/>
      </w:pPr>
      <w:r>
        <w:t xml:space="preserve">References</w:t>
      </w:r>
    </w:p>
    <w:p>
      <w:pPr>
        <w:numPr>
          <w:ilvl w:val="0"/>
          <w:numId w:val="1002"/>
        </w:numPr>
        <w:pStyle w:val="Compact"/>
      </w:pPr>
      <w:r>
        <w:t xml:space="preserve">Gesetz über die Presse und andere Veröffentlichungen (Pressegesetz).</w:t>
      </w:r>
    </w:p>
    <w:p>
      <w:pPr>
        <w:numPr>
          <w:ilvl w:val="0"/>
          <w:numId w:val="1002"/>
        </w:numPr>
        <w:pStyle w:val="Compact"/>
      </w:pPr>
      <w:r>
        <w:t xml:space="preserve">Rundfunkstaatsvertrag (Interstate Broadcasting Treaty).</w:t>
      </w:r>
    </w:p>
    <w:p>
      <w:pPr>
        <w:numPr>
          <w:ilvl w:val="0"/>
          <w:numId w:val="1002"/>
        </w:numPr>
        <w:pStyle w:val="Compact"/>
      </w:pPr>
      <w:r>
        <w:t xml:space="preserve">Kunsturhebergesetz (KUG) - Act Concerning the Protection of Portraits.</w:t>
      </w:r>
    </w:p>
    <w:p>
      <w:pPr>
        <w:numPr>
          <w:ilvl w:val="0"/>
          <w:numId w:val="1002"/>
        </w:numPr>
        <w:pStyle w:val="Compact"/>
      </w:pPr>
      <w:r>
        <w:t xml:space="preserve">Strafgesetzbuch (StGB) - German Criminal Code, specifically sections on hate speech and defamation.</w:t>
      </w:r>
    </w:p>
    <w:bookmarkEnd w:id="30"/>
    <w:bookmarkEnd w:id="31"/>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Editor in the Media Landscape of Germany Frankfurt</dc:title>
  <dc:creator/>
  <dc:language>en</dc:language>
  <cp:keywords/>
  <dcterms:created xsi:type="dcterms:W3CDTF">2026-07-29T03:52:40Z</dcterms:created>
  <dcterms:modified xsi:type="dcterms:W3CDTF">2026-07-29T03:52:40Z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