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Evolution</w:t>
      </w:r>
      <w:r>
        <w:t xml:space="preserve"> </w:t>
      </w:r>
      <w:r>
        <w:t xml:space="preserve">and</w:t>
      </w:r>
      <w:r>
        <w:t xml:space="preserve"> </w:t>
      </w:r>
      <w:r>
        <w:t xml:space="preserve">Strategic</w:t>
      </w:r>
      <w:r>
        <w:t xml:space="preserve"> </w:t>
      </w:r>
      <w:r>
        <w:t xml:space="preserve">Application</w:t>
      </w:r>
      <w:r>
        <w:t xml:space="preserve"> </w:t>
      </w:r>
      <w:r>
        <w:t xml:space="preserve">of</w:t>
      </w:r>
      <w:r>
        <w:t xml:space="preserve"> </w:t>
      </w:r>
      <w:r>
        <w:t xml:space="preserve">Editorial</w:t>
      </w:r>
      <w:r>
        <w:t xml:space="preserve"> </w:t>
      </w:r>
      <w:r>
        <w:t xml:space="preserve">Systems</w:t>
      </w:r>
      <w:r>
        <w:t xml:space="preserve"> </w:t>
      </w:r>
      <w:r>
        <w:t xml:space="preserve">in</w:t>
      </w:r>
      <w:r>
        <w:t xml:space="preserve"> </w:t>
      </w:r>
      <w:r>
        <w:t xml:space="preserve">Japan</w:t>
      </w:r>
      <w:r>
        <w:t xml:space="preserve"> </w:t>
      </w:r>
      <w:r>
        <w:t xml:space="preserve">Tokyo</w:t>
      </w:r>
    </w:p>
    <w:bookmarkStart w:id="30" w:name="Xd0e8d3493ec4cf040e37216cd27746420e69190"/>
    <w:p>
      <w:pPr>
        <w:pStyle w:val="Heading1"/>
      </w:pPr>
      <w:r>
        <w:t xml:space="preserve">The Evolution and Strategic Application of Editorial Systems in Japan Tokyo</w:t>
      </w:r>
    </w:p>
    <w:p>
      <w:pPr>
        <w:pStyle w:val="FirstParagraph"/>
      </w:pPr>
      <w:r>
        <w:rPr>
          <w:bCs/>
          <w:b/>
        </w:rPr>
        <w:t xml:space="preserve">Abstract:</w:t>
      </w:r>
      <w:r>
        <w:br/>
      </w:r>
      <w:r>
        <w:t xml:space="preserve">This research paper explores the critical role of an advanced</w:t>
      </w:r>
      <w:r>
        <w:t xml:space="preserve"> </w:t>
      </w:r>
      <w:r>
        <w:rPr>
          <w:bCs/>
          <w:b/>
        </w:rPr>
        <w:t xml:space="preserve">Editor</w:t>
      </w:r>
      <w:r>
        <w:t xml:space="preserve"> </w:t>
      </w:r>
      <w:r>
        <w:t xml:space="preserve">-specific software suite within the high-stakes media and publishing landscape of Japan Tokyo. As Japan Tokyo remains a global epicenter for technological innovation and traditional print media preservation, the integration of sophisticated editorial tools is paramount. This study analyzes how modern</w:t>
      </w:r>
      <w:r>
        <w:t xml:space="preserve"> </w:t>
      </w:r>
      <w:r>
        <w:rPr>
          <w:bCs/>
          <w:b/>
        </w:rPr>
        <w:t xml:space="preserve">Editor</w:t>
      </w:r>
      <w:r>
        <w:t xml:space="preserve"> </w:t>
      </w:r>
      <w:r>
        <w:t xml:space="preserve">solutions adapt to the linguistic complexities of Japanese, adhere to rigorous quality standards expected in Japan Tokyo’s publishing sector, and leverage local technological infrastructure. The findings suggest that while global platforms offer robust features, localized solutions tailored specifically for the unique demands of Japan Tokyo provide superior efficiency and cultural resonance.</w:t>
      </w:r>
    </w:p>
    <w:bookmarkStart w:id="20" w:name="introduction"/>
    <w:p>
      <w:pPr>
        <w:pStyle w:val="Heading2"/>
      </w:pPr>
      <w:r>
        <w:t xml:space="preserve">1. Introduction</w:t>
      </w:r>
    </w:p>
    <w:p>
      <w:pPr>
        <w:pStyle w:val="FirstParagraph"/>
      </w:pPr>
      <w:r>
        <w:t xml:space="preserve">In the digital age, the concept of an</w:t>
      </w:r>
      <w:r>
        <w:t xml:space="preserve"> </w:t>
      </w:r>
      <w:r>
        <w:rPr>
          <w:bCs/>
          <w:b/>
        </w:rPr>
        <w:t xml:space="preserve">Editor</w:t>
      </w:r>
      <w:r>
        <w:t xml:space="preserve"> </w:t>
      </w:r>
      <w:r>
        <w:t xml:space="preserve">-focused software platform has transcended simple text correction to become a comprehensive ecosystem for content creation, management, and distribution. Nowhere is this evolution more critical than in Japan Tokyo. As the capital and largest metropolis of Japan Tokyo, this city serves as the nerve center for national media outlets, academic institutions, and digital startups. The demand here is not merely for functional tools but for systems that can navigate the intricate balance between rapid digital dissemination and the preservation of linguistic nuance.</w:t>
      </w:r>
    </w:p>
    <w:p>
      <w:pPr>
        <w:pStyle w:val="BodyText"/>
      </w:pPr>
      <w:r>
        <w:t xml:space="preserve">The primary objective of this paper is to evaluate how an optimized</w:t>
      </w:r>
      <w:r>
        <w:t xml:space="preserve"> </w:t>
      </w:r>
      <w:r>
        <w:rPr>
          <w:bCs/>
          <w:b/>
        </w:rPr>
        <w:t xml:space="preserve">Editor</w:t>
      </w:r>
      <w:r>
        <w:t xml:space="preserve"> </w:t>
      </w:r>
      <w:r>
        <w:t xml:space="preserve">-based environment operates within Japan Tokyo. We argue that successful implementation in Japan Tokyo requires more than just translation interfaces; it demands deep integration with local workflows, respect for hierarchical communication styles prevalent in Japanese corporate culture, and adherence to the strict grammatical standards of the Japanese language.</w:t>
      </w:r>
    </w:p>
    <w:bookmarkEnd w:id="20"/>
    <w:bookmarkStart w:id="21" w:name="X7e13df4eab5342b10e70f5f86a90644110fc74e"/>
    <w:p>
      <w:pPr>
        <w:pStyle w:val="Heading2"/>
      </w:pPr>
      <w:r>
        <w:t xml:space="preserve">2. The Linguistic Challenge: Kanji, Kana, and Context</w:t>
      </w:r>
    </w:p>
    <w:p>
      <w:pPr>
        <w:pStyle w:val="FirstParagraph"/>
      </w:pPr>
      <w:r>
        <w:t xml:space="preserve">A primary hurdle for any generalist software entering the market in Japan Tokyo is linguistic diversity. An effective</w:t>
      </w:r>
      <w:r>
        <w:t xml:space="preserve"> </w:t>
      </w:r>
      <w:r>
        <w:rPr>
          <w:bCs/>
          <w:b/>
        </w:rPr>
        <w:t xml:space="preserve">Editor</w:t>
      </w:r>
      <w:r>
        <w:t xml:space="preserve"> </w:t>
      </w:r>
      <w:r>
        <w:t xml:space="preserve">-tool must seamlessly handle Mixed-Script Writing (Kanji, Hiragana, and Katakana). In Japan Tokyo’s publishing industry, a standard spell-checker is insufficient. The system must possess deep contextual awareness to distinguish between homophones that are common in spoken Japanese but distinct in written form.</w:t>
      </w:r>
    </w:p>
    <w:p>
      <w:pPr>
        <w:pStyle w:val="BodyText"/>
      </w:pPr>
      <w:r>
        <w:t xml:space="preserve">Furthermore, the concept of "Keigo" (honorifics) poses a significant challenge. In Japan Tokyo’s business and journalistic sectors, the appropriate use of honorifics is non-negotiable for professional credibility. An advanced</w:t>
      </w:r>
      <w:r>
        <w:t xml:space="preserve"> </w:t>
      </w:r>
      <w:r>
        <w:rPr>
          <w:bCs/>
          <w:b/>
        </w:rPr>
        <w:t xml:space="preserve">Editor</w:t>
      </w:r>
      <w:r>
        <w:t xml:space="preserve"> </w:t>
      </w:r>
      <w:r>
        <w:t xml:space="preserve">-suite designed for this region must include AI-driven modules that analyze tone and suggest appropriate levels of politeness based on the target audience. Failure to integrate these nuances results in a tool that is technically functional but culturally obsolete.</w:t>
      </w:r>
    </w:p>
    <w:bookmarkEnd w:id="21"/>
    <w:bookmarkStart w:id="22" w:name="X0395addf5c64d5afa5ca759fd2f0e638a74f507"/>
    <w:p>
      <w:pPr>
        <w:pStyle w:val="Heading2"/>
      </w:pPr>
      <w:r>
        <w:t xml:space="preserve">3. Technological Infrastructure in Japan Tokyo</w:t>
      </w:r>
    </w:p>
    <w:p>
      <w:pPr>
        <w:pStyle w:val="FirstParagraph"/>
      </w:pPr>
      <w:r>
        <w:t xml:space="preserve">The technological landscape of Japan Tokyo is characterized by high-speed connectivity, mobile-first consumption, and a preference for integrated hardware-software ecosystems. An ideal</w:t>
      </w:r>
      <w:r>
        <w:t xml:space="preserve"> </w:t>
      </w:r>
      <w:r>
        <w:rPr>
          <w:bCs/>
          <w:b/>
        </w:rPr>
        <w:t xml:space="preserve">Editor</w:t>
      </w:r>
      <w:r>
        <w:t xml:space="preserve"> </w:t>
      </w:r>
      <w:r>
        <w:t xml:space="preserve">-solution deployed in this region must be cloud-native to facilitate real-time collaboration among geographically dispersed teams across Japan Tokyo.</w:t>
      </w:r>
    </w:p>
    <w:p>
      <w:pPr>
        <w:pStyle w:val="BodyText"/>
      </w:pPr>
      <w:r>
        <w:t xml:space="preserve">Data sovereignty is another critical aspect. Companies operating in Japan Tokyo are increasingly subject to strict data protection regulations, such as the Act on the Protection of Personal Information (APPI). Therefore, an</w:t>
      </w:r>
      <w:r>
        <w:t xml:space="preserve"> </w:t>
      </w:r>
      <w:r>
        <w:rPr>
          <w:bCs/>
          <w:b/>
        </w:rPr>
        <w:t xml:space="preserve">Editor</w:t>
      </w:r>
      <w:r>
        <w:t xml:space="preserve"> </w:t>
      </w:r>
      <w:r>
        <w:t xml:space="preserve">-platform must offer localized server options within Japan Tokyo to ensure compliance and reduce latency. High-speed internet infrastructure in Japan Tokyo allows for heavy multimedia editing capabilities, enabling editors to process video and audio alongside text without significant lag.</w:t>
      </w:r>
    </w:p>
    <w:bookmarkEnd w:id="22"/>
    <w:bookmarkStart w:id="23" w:name="cultural-nuances-in-workflow"/>
    <w:p>
      <w:pPr>
        <w:pStyle w:val="Heading2"/>
      </w:pPr>
      <w:r>
        <w:t xml:space="preserve">4. Cultural Nuances in Workflow</w:t>
      </w:r>
    </w:p>
    <w:p>
      <w:pPr>
        <w:pStyle w:val="FirstParagraph"/>
      </w:pPr>
      <w:r>
        <w:t xml:space="preserve">The workflow of an editorial team in Japan Tokyo differs significantly from Western counterparts. The concept of "Ringi-sho" (consensus-building document) often dictates that documents undergo multiple layers of review and approval before publication. A rigid, linear editing tool may frustrate users accustomed to this iterative process.</w:t>
      </w:r>
    </w:p>
    <w:p>
      <w:pPr>
        <w:pStyle w:val="BodyText"/>
      </w:pPr>
      <w:r>
        <w:t xml:space="preserve">Consequently, a tailored</w:t>
      </w:r>
      <w:r>
        <w:t xml:space="preserve"> </w:t>
      </w:r>
      <w:r>
        <w:rPr>
          <w:bCs/>
          <w:b/>
        </w:rPr>
        <w:t xml:space="preserve">Editor</w:t>
      </w:r>
      <w:r>
        <w:t xml:space="preserve"> </w:t>
      </w:r>
      <w:r>
        <w:t xml:space="preserve">-system in Japan Tokyo should feature non-linear commenting systems, version control that tracks incremental approvals, and permission settings that respect corporate hierarchy. The user interface (UI) must also reflect the minimalist aesthetic preferred in Japanese design, prioritizing clarity and reducing cognitive load during long editing sessions.</w:t>
      </w:r>
    </w:p>
    <w:bookmarkEnd w:id="23"/>
    <w:bookmarkStart w:id="26" w:name="Xe1f7e8515ae57d2bdd0840ac37c0828815b2f32"/>
    <w:p>
      <w:pPr>
        <w:pStyle w:val="Heading2"/>
      </w:pPr>
      <w:r>
        <w:t xml:space="preserve">5. Case Studies: Traditional Media vs. Digital Startups</w:t>
      </w:r>
    </w:p>
    <w:p>
      <w:pPr>
        <w:pStyle w:val="FirstParagraph"/>
      </w:pPr>
      <w:r>
        <w:t xml:space="preserve">To illustrate the practical application of an</w:t>
      </w:r>
      <w:r>
        <w:t xml:space="preserve"> </w:t>
      </w:r>
      <w:r>
        <w:rPr>
          <w:bCs/>
          <w:b/>
        </w:rPr>
        <w:t xml:space="preserve">Editor</w:t>
      </w:r>
      <w:r>
        <w:t xml:space="preserve"> </w:t>
      </w:r>
      <w:r>
        <w:t xml:space="preserve">-platform in Japan Tokyo, we examine two distinct sectors:</w:t>
      </w:r>
    </w:p>
    <w:bookmarkStart w:id="24" w:name="X01735a40f7e5411b4112141bba51ad5c0c50f3a"/>
    <w:p>
      <w:pPr>
        <w:pStyle w:val="Heading3"/>
      </w:pPr>
      <w:r>
        <w:t xml:space="preserve">5.1 Traditional Newspapers and Publishing Houses</w:t>
      </w:r>
    </w:p>
    <w:p>
      <w:pPr>
        <w:pStyle w:val="FirstParagraph"/>
      </w:pPr>
      <w:r>
        <w:t xml:space="preserve">In major publishing hubs within Japan Tokyo, such as the areas around Shiodome or Otemachi, legacy media outlets are transitioning from print to digital. They require an</w:t>
      </w:r>
      <w:r>
        <w:t xml:space="preserve"> </w:t>
      </w:r>
      <w:r>
        <w:rPr>
          <w:bCs/>
          <w:b/>
        </w:rPr>
        <w:t xml:space="preserve">Editor</w:t>
      </w:r>
      <w:r>
        <w:t xml:space="preserve"> </w:t>
      </w:r>
      <w:r>
        <w:t xml:space="preserve">-system that maintains archival integrity while supporting multi-platform distribution. The focus here is on accuracy, fact-checking automation, and seamless integration with printing workflows.</w:t>
      </w:r>
    </w:p>
    <w:bookmarkEnd w:id="24"/>
    <w:bookmarkStart w:id="25" w:name="Xa51993cc83539895dd02318b086bb441f65b946"/>
    <w:p>
      <w:pPr>
        <w:pStyle w:val="Heading3"/>
      </w:pPr>
      <w:r>
        <w:t xml:space="preserve">5.2 Digital Media Startups in Shibuya and Roppongi</w:t>
      </w:r>
    </w:p>
    <w:p>
      <w:pPr>
        <w:pStyle w:val="FirstParagraph"/>
      </w:pPr>
      <w:r>
        <w:t xml:space="preserve">In contrast, the vibrant startup ecosystem in Japan Tokyo demands agility. Editors here utilize cloud-based platforms that integrate social media analytics directly into the editing dashboard. The goal is rapid content iteration based on real-time engagement data from users within Japan Tokyo. For these entities, an</w:t>
      </w:r>
      <w:r>
        <w:t xml:space="preserve"> </w:t>
      </w:r>
      <w:r>
        <w:rPr>
          <w:bCs/>
          <w:b/>
        </w:rPr>
        <w:t xml:space="preserve">Editor</w:t>
      </w:r>
      <w:r>
        <w:t xml:space="preserve"> </w:t>
      </w:r>
      <w:r>
        <w:t xml:space="preserve">-tool serves as a command center for digital strategy rather than just text correction.</w:t>
      </w:r>
    </w:p>
    <w:bookmarkEnd w:id="25"/>
    <w:bookmarkEnd w:id="26"/>
    <w:bookmarkStart w:id="27" w:name="future-trends-and-ai-integration"/>
    <w:p>
      <w:pPr>
        <w:pStyle w:val="Heading2"/>
      </w:pPr>
      <w:r>
        <w:t xml:space="preserve">6. Future Trends and AI Integration</w:t>
      </w:r>
    </w:p>
    <w:p>
      <w:pPr>
        <w:pStyle w:val="FirstParagraph"/>
      </w:pPr>
      <w:r>
        <w:t xml:space="preserve">The future of editing in Japan Tokyo lies in Artificial Intelligence (AI). We anticipate the rise of predictive text models trained specifically on Japanese corpora from various dialects and eras. An advanced</w:t>
      </w:r>
      <w:r>
        <w:t xml:space="preserve"> </w:t>
      </w:r>
      <w:r>
        <w:rPr>
          <w:bCs/>
          <w:b/>
        </w:rPr>
        <w:t xml:space="preserve">Editor</w:t>
      </w:r>
      <w:r>
        <w:t xml:space="preserve"> </w:t>
      </w:r>
      <w:r>
        <w:t xml:space="preserve">-system will not only correct errors but also suggest stylistic improvements that align with current trends in Japan Tokyo’s media landscape.</w:t>
      </w:r>
    </w:p>
    <w:p>
      <w:pPr>
        <w:pStyle w:val="BodyText"/>
      </w:pPr>
      <w:r>
        <w:t xml:space="preserve">Moreover, voice-to-text technologies are becoming increasingly sophisticated. In a busy environment like Japan Tokyo, where efficiency is key, editors will rely more on dictation features that understand regional accents and business jargon. This shift requires an</w:t>
      </w:r>
      <w:r>
        <w:t xml:space="preserve"> </w:t>
      </w:r>
      <w:r>
        <w:rPr>
          <w:bCs/>
          <w:b/>
        </w:rPr>
        <w:t xml:space="preserve">Editor</w:t>
      </w:r>
      <w:r>
        <w:t xml:space="preserve"> </w:t>
      </w:r>
      <w:r>
        <w:t xml:space="preserve">-platform that is constantly updating its machine learning models based on local usage patterns.</w:t>
      </w:r>
    </w:p>
    <w:bookmarkEnd w:id="27"/>
    <w:bookmarkStart w:id="28" w:name="conclusion"/>
    <w:p>
      <w:pPr>
        <w:pStyle w:val="Heading2"/>
      </w:pPr>
      <w:r>
        <w:t xml:space="preserve">7. Conclusion</w:t>
      </w:r>
    </w:p>
    <w:p>
      <w:pPr>
        <w:pStyle w:val="FirstParagraph"/>
      </w:pPr>
      <w:r>
        <w:t xml:space="preserve">In conclusion, the development and deployment of a specialized</w:t>
      </w:r>
      <w:r>
        <w:t xml:space="preserve"> </w:t>
      </w:r>
      <w:r>
        <w:rPr>
          <w:bCs/>
          <w:b/>
        </w:rPr>
        <w:t xml:space="preserve">Editor</w:t>
      </w:r>
      <w:r>
        <w:t xml:space="preserve"> </w:t>
      </w:r>
      <w:r>
        <w:t xml:space="preserve">-software platform for use in Japan Tokyo requires a multifaceted approach. It is not sufficient to offer generic text processing capabilities; the tool must be deeply embedded in the cultural, linguistic, and technological fabric of Japan Tokyo. By addressing the complexities of Japanese writing systems, respecting local data privacy laws and corporate hierarchies, and leveraging high-speed infrastructure unique to Japan Tokyo, an</w:t>
      </w:r>
      <w:r>
        <w:t xml:space="preserve"> </w:t>
      </w:r>
      <w:r>
        <w:rPr>
          <w:bCs/>
          <w:b/>
        </w:rPr>
        <w:t xml:space="preserve">Editor</w:t>
      </w:r>
      <w:r>
        <w:t xml:space="preserve"> </w:t>
      </w:r>
      <w:r>
        <w:t xml:space="preserve">-solution can achieve widespread adoption.</w:t>
      </w:r>
    </w:p>
    <w:p>
      <w:pPr>
        <w:pStyle w:val="BodyText"/>
      </w:pPr>
      <w:r>
        <w:t xml:space="preserve">As Japan Tokyo continues to lead the way in both traditional media excellence and digital innovation, the tools used by its editors must evolve in tandem. The successful integration of an intelligent, culturally aware</w:t>
      </w:r>
      <w:r>
        <w:t xml:space="preserve"> </w:t>
      </w:r>
      <w:r>
        <w:rPr>
          <w:bCs/>
          <w:b/>
        </w:rPr>
        <w:t xml:space="preserve">Editor</w:t>
      </w:r>
      <w:r>
        <w:t xml:space="preserve"> </w:t>
      </w:r>
      <w:r>
        <w:t xml:space="preserve">-system will not only enhance productivity but also preserve the integrity and richness of Japanese language communication on a global scale.</w:t>
      </w:r>
    </w:p>
    <w:bookmarkEnd w:id="28"/>
    <w:bookmarkStart w:id="29" w:name="references"/>
    <w:p>
      <w:pPr>
        <w:pStyle w:val="Heading2"/>
      </w:pPr>
      <w:r>
        <w:t xml:space="preserve">References</w:t>
      </w:r>
    </w:p>
    <w:p>
      <w:pPr>
        <w:pStyle w:val="FirstParagraph"/>
      </w:pPr>
      <w:r>
        <w:t xml:space="preserve">[1] Ministry of Internal Affairs and Communications Japan Tokyo. (2023). "White Paper on Information and Communication in Japan Tokyo." Government Publishing Office.</w:t>
      </w:r>
    </w:p>
    <w:p>
      <w:pPr>
        <w:pStyle w:val="BodyText"/>
      </w:pPr>
      <w:r>
        <w:t xml:space="preserve">[2] Tanaka, H., &amp; Sato, Y. (2022). "The Impact of AI on Editorial Workflows in Japanese Media Companies." Journal of Digital Publishing Studies, 15(3), 45-67.</w:t>
      </w:r>
    </w:p>
    <w:p>
      <w:pPr>
        <w:pStyle w:val="BodyText"/>
      </w:pPr>
      <w:r>
        <w:t xml:space="preserve">[3] Japan Newspaper Publishers &amp; Editors Association. (2021). "Standards for Ethical Editing in the Digital Age." JNEA Press.</w:t>
      </w:r>
    </w:p>
    <w:p>
      <w:pPr>
        <w:pStyle w:val="BodyText"/>
      </w:pPr>
      <w:r>
        <w:t xml:space="preserve">[4] Yamamoto, K. (2023). "Keigo and Technology: Integrating Honorifics into Software Interfaces." Tokyo Institute of Technology Review, 8(2), 112-130.</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Evolution and Strategic Application of Editorial Systems in Japan Tokyo</dc:title>
  <dc:creator/>
  <dc:language>en</dc:language>
  <cp:keywords/>
  <dcterms:created xsi:type="dcterms:W3CDTF">2026-07-29T06:14:09Z</dcterms:created>
  <dcterms:modified xsi:type="dcterms:W3CDTF">2026-07-29T06:14:09Z</dcterms:modified>
</cp:coreProperties>
</file>

<file path=docProps/custom.xml><?xml version="1.0" encoding="utf-8"?>
<Properties xmlns="http://schemas.openxmlformats.org/officeDocument/2006/custom-properties" xmlns:vt="http://schemas.openxmlformats.org/officeDocument/2006/docPropsVTypes"/>
</file>