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Editorial</w:t>
      </w:r>
      <w:r>
        <w:t xml:space="preserve"> </w:t>
      </w:r>
      <w:r>
        <w:t xml:space="preserve">Landscape:</w:t>
      </w:r>
      <w:r>
        <w:t xml:space="preserve"> </w:t>
      </w:r>
      <w:r>
        <w:t xml:space="preserve">Adapting</w:t>
      </w:r>
      <w:r>
        <w:t xml:space="preserve"> </w:t>
      </w:r>
      <w:r>
        <w:t xml:space="preserve">the</w:t>
      </w:r>
      <w:r>
        <w:t xml:space="preserve"> </w:t>
      </w:r>
      <w:r>
        <w:t xml:space="preserve">Editor</w:t>
      </w:r>
      <w:r>
        <w:t xml:space="preserve"> </w:t>
      </w:r>
      <w:r>
        <w:t xml:space="preserve">for</w:t>
      </w:r>
      <w:r>
        <w:t xml:space="preserve"> </w:t>
      </w:r>
      <w:r>
        <w:t xml:space="preserve">Kuwait</w:t>
      </w:r>
      <w:r>
        <w:t xml:space="preserve"> </w:t>
      </w:r>
      <w:r>
        <w:t xml:space="preserve">City</w:t>
      </w:r>
    </w:p>
    <w:bookmarkStart w:id="27" w:name="X2971ef4d9c4c7d508b40f849191d15519bf93e1"/>
    <w:p>
      <w:pPr>
        <w:pStyle w:val="Heading1"/>
      </w:pPr>
      <w:r>
        <w:t xml:space="preserve">The Modern Editorial Landscape:</w:t>
      </w:r>
      <w:r>
        <w:br/>
      </w:r>
      <w:r>
        <w:t xml:space="preserve">Adapting the 'Editor' for Kuwait City</w:t>
      </w:r>
    </w:p>
    <w:p>
      <w:pPr>
        <w:pStyle w:val="FirstParagraph"/>
      </w:pPr>
      <w:r>
        <w:rPr>
          <w:bCs/>
          <w:b/>
        </w:rPr>
        <w:t xml:space="preserve">Date:</w:t>
      </w:r>
      <w:r>
        <w:t xml:space="preserve"> </w:t>
      </w:r>
      <w:r>
        <w:t xml:space="preserve">October 26, 2023</w:t>
      </w:r>
      <w:r>
        <w:br/>
      </w:r>
      <w:r>
        <w:rPr>
          <w:bCs/>
          <w:b/>
        </w:rPr>
        <w:t xml:space="preserve">Audience:</w:t>
      </w:r>
      <w:r>
        <w:t xml:space="preserve"> </w:t>
      </w:r>
      <w:r>
        <w:t xml:space="preserve">Media Strategists, Journalists, and Digital Content Creators in Kuwait</w:t>
      </w:r>
    </w:p>
    <w:bookmarkStart w:id="20" w:name="abstract"/>
    <w:p>
      <w:pPr>
        <w:pStyle w:val="Heading2"/>
      </w:pPr>
      <w:r>
        <w:t xml:space="preserve">Abstract</w:t>
      </w:r>
    </w:p>
    <w:p>
      <w:pPr>
        <w:pStyle w:val="FirstParagraph"/>
      </w:pPr>
      <w:r>
        <w:t xml:space="preserve">In the rapidly evolving digital ecosystem of the Middle East, the role of an "Editor" has transcended traditional proofreading and layout functions. This paper explores how the concept of an Editor must be redefined specifically for Kuwait City, a metropolitan hub characterized by high digital penetration, cultural depth, and rapid modernization. By analyzing local linguistic nuances, regulatory frameworks in Kuwait City, and global editorial standards, this document argues that a localized Editor is essential for maintaining credibility and engagement in the region.</w:t>
      </w:r>
    </w:p>
    <w:bookmarkEnd w:id="20"/>
    <w:bookmarkStart w:id="21" w:name="Xbbc5dc200c539ceb2229c03a9e4e55c82fc4a42"/>
    <w:p>
      <w:pPr>
        <w:pStyle w:val="Heading2"/>
      </w:pPr>
      <w:r>
        <w:t xml:space="preserve">Introduction: The Changing Definition of an Editor</w:t>
      </w:r>
    </w:p>
    <w:p>
      <w:pPr>
        <w:pStyle w:val="FirstParagraph"/>
      </w:pPr>
      <w:r>
        <w:t xml:space="preserve">Globally, the term "Editor" once referred primarily to gatekeepers of print media. However, in the age of social media dominance and instant information dissemination, an Editor serves as a curator of truth, cultural sensitivity, and brand voice. For digital platforms operating in Kuwait City, this role is critical. The Editor is no longer just correcting grammar; they are navigating the complex intersection of traditional Arab values with progressive digital storytelling. Understanding this shift is paramount for any media organization aiming to succeed in the competitive landscape of Kuwait City.</w:t>
      </w:r>
    </w:p>
    <w:bookmarkEnd w:id="21"/>
    <w:bookmarkStart w:id="22" w:name="X95645cb5c028cc145273dab8de28befd740f840"/>
    <w:p>
      <w:pPr>
        <w:pStyle w:val="Heading2"/>
      </w:pPr>
      <w:r>
        <w:t xml:space="preserve">The Cultural Imperative: Language and Nuance</w:t>
      </w:r>
    </w:p>
    <w:p>
      <w:pPr>
        <w:pStyle w:val="FirstParagraph"/>
      </w:pPr>
      <w:r>
        <w:t xml:space="preserve">Kuwait City is a linguistic melting pot, where Modern Standard Arabic (MSA) coexists with distinct local dialects and significant expatriate populations speaking English, Urdu, Hindi, and other languages. An effective Editor in this context must possess bilingual proficiency or access to specialized localization teams. The primary challenge lies in tone adaptation. Content intended for a global audience often lacks the cultural warmth expected by Kuwaiti readers.</w:t>
      </w:r>
    </w:p>
    <w:p>
      <w:pPr>
        <w:pStyle w:val="BodyText"/>
      </w:pPr>
      <w:r>
        <w:t xml:space="preserve">In Kuwait City, communication is deeply relational. An Editor must ensure that articles maintain a level of respect (Adab) and hospitality inherent in Gulf culture while delivering hard news or analytical pieces. For instance, headlines that might be acceptable in Western media could be perceived as disrespectful or overly aggressive if not carefully edited for the local context. Therefore, the Editor acts as a cultural bridge, ensuring that content resonates emotionally and intellectually with the diverse demographic of Kuwait City.</w:t>
      </w:r>
    </w:p>
    <w:bookmarkEnd w:id="22"/>
    <w:bookmarkStart w:id="23" w:name="navigating-regulatory-frameworks"/>
    <w:p>
      <w:pPr>
        <w:pStyle w:val="Heading2"/>
      </w:pPr>
      <w:r>
        <w:t xml:space="preserve">Navigating Regulatory Frameworks</w:t>
      </w:r>
    </w:p>
    <w:p>
      <w:pPr>
        <w:pStyle w:val="FirstParagraph"/>
      </w:pPr>
      <w:r>
        <w:t xml:space="preserve">The media landscape in Kuwait is governed by specific laws and regulations aimed at maintaining social stability and national security. An Editor operating in Kuwait City must have a comprehensive understanding of these legal boundaries. This includes awareness regarding defamation, privacy laws, and content that may be deemed offensive to religious sensibilities or public order.</w:t>
      </w:r>
    </w:p>
    <w:p>
      <w:pPr>
        <w:pStyle w:val="BodyText"/>
      </w:pPr>
      <w:r>
        <w:t xml:space="preserve">The responsibility of the Editor extends beyond mere compliance; it involves proactive risk management. In an era where misinformation spreads rapidly on platforms like X (formerly Twitter) and Snapchat—both heavily used in Kuwait City—the Editor must verify sources rigorously. Misinformation can have severe legal repercussions in Kuwait, making the role of the Editor as a legal safeguard more critical than ever. This requires collaboration with legal experts to ensure that editorial decisions align with both journalistic ethics and local statutes.</w:t>
      </w:r>
    </w:p>
    <w:bookmarkEnd w:id="23"/>
    <w:bookmarkStart w:id="24" w:name="Xc989e24348bf44be3a8a7df4cd92cd10c58eba1"/>
    <w:p>
      <w:pPr>
        <w:pStyle w:val="Heading2"/>
      </w:pPr>
      <w:r>
        <w:t xml:space="preserve">Digital Transformation and Multimedia Editing</w:t>
      </w:r>
    </w:p>
    <w:p>
      <w:pPr>
        <w:pStyle w:val="FirstParagraph"/>
      </w:pPr>
      <w:r>
        <w:t xml:space="preserve">Kuwait City boasts one of the highest per-capita social media usage rates in the world. Consequently, an Editor today must be adept at multimedia curation. The modern Editor manages not just text, but video, podcasts, interactive graphics, and short-form content tailored for mobile consumption.</w:t>
      </w:r>
    </w:p>
    <w:p>
      <w:pPr>
        <w:pStyle w:val="BodyText"/>
      </w:pPr>
      <w:r>
        <w:t xml:space="preserve">In Kuwait City's vibrant digital scene, visual storytelling is paramount. An Editor must assess the suitability of multimedia assets for local platforms. This includes understanding regional preferences for content length and format. For example, while long-form investigative journalism has a niche audience in Kuwait City, the majority of traffic comes from concise, visually engaging posts optimized for smartphones. The Editor plays a pivotal role in balancing editorial integrity with algorithmic optimization to ensure visibility without compromising quality.</w:t>
      </w:r>
    </w:p>
    <w:bookmarkEnd w:id="24"/>
    <w:bookmarkStart w:id="25" w:name="ethical-standards-and-community-trust"/>
    <w:p>
      <w:pPr>
        <w:pStyle w:val="Heading2"/>
      </w:pPr>
      <w:r>
        <w:t xml:space="preserve">Ethical Standards and Community Trust</w:t>
      </w:r>
    </w:p>
    <w:p>
      <w:pPr>
        <w:pStyle w:val="FirstParagraph"/>
      </w:pPr>
      <w:r>
        <w:t xml:space="preserve">Trust is the currency of journalism. In Kuwait City, where community ties are strong, readers are quick to detect bias or insincerity. An Editor must uphold strict ethical standards to build and maintain this trust. This involves transparency in sourcing, correction of errors, and avoidance of conflict-of-interest scenarios.</w:t>
      </w:r>
    </w:p>
    <w:p>
      <w:pPr>
        <w:pStyle w:val="BodyText"/>
      </w:pPr>
      <w:r>
        <w:t xml:space="preserve">Furthermore, the Editor in Kuwait City must address issues of representation. Ensuring that stories reflect the diversity of society—including women, youth, and various expatriate communities—is essential for inclusive journalism. The Editor sets the tone for inclusivity by reviewing content for implicit biases and ensuring fair representation across all platforms.</w:t>
      </w:r>
    </w:p>
    <w:bookmarkEnd w:id="25"/>
    <w:bookmarkStart w:id="26" w:name="conclusion-the-future-proof-editor"/>
    <w:p>
      <w:pPr>
        <w:pStyle w:val="Heading2"/>
      </w:pPr>
      <w:r>
        <w:t xml:space="preserve">Conclusion: The Future-Proof Editor</w:t>
      </w:r>
    </w:p>
    <w:p>
      <w:pPr>
        <w:pStyle w:val="FirstParagraph"/>
      </w:pPr>
      <w:r>
        <w:t xml:space="preserve">In conclusion, the role of an Editor in Kuwait City is multifaceted, demanding a blend of linguistic expertise, cultural intelligence, legal awareness, and digital savvy. As media consumption habits continue to shift globally and locally in Kuwait City, the Editor remains the cornerstone of credible journalism. By adapting to these unique regional dynamics—respecting local traditions while embracing global digital trends—Editors can foster a robust information environment that serves the citizens of Kuwait City effectively.</w:t>
      </w:r>
    </w:p>
    <w:p>
      <w:pPr>
        <w:pStyle w:val="BodyText"/>
      </w:pPr>
      <w:r>
        <w:t xml:space="preserve">For media organizations aiming to thrive in this region, investing in training and empowering Editors is not just an operational necessity but a strategic imperative. The future of journalism in Kuwait City depends on Editors who are agile enough to navigate change yet rooted enough to respect tradition.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Editorial Landscape: Adapting the Editor for Kuwait City</dc:title>
  <dc:creator/>
  <dc:language>en</dc:language>
  <cp:keywords/>
  <dcterms:created xsi:type="dcterms:W3CDTF">2026-07-29T11:41:18Z</dcterms:created>
  <dcterms:modified xsi:type="dcterms:W3CDTF">2026-07-29T11:41:18Z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