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Frameworks</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cdb39d8bd20372113fd9ef6fdb264c4c745e8bf"/>
    <w:p>
      <w:pPr>
        <w:pStyle w:val="Heading1"/>
      </w:pPr>
      <w:r>
        <w:t xml:space="preserve">Editorial Frameworks for Digital Transformation in Saudi Arabia Riyadh</w:t>
      </w:r>
    </w:p>
    <w:p>
      <w:pPr>
        <w:pStyle w:val="FirstParagraph"/>
      </w:pPr>
      <w:r>
        <w:rPr>
          <w:bCs/>
          <w:b/>
        </w:rPr>
        <w:t xml:space="preserve">Date:</w:t>
      </w:r>
      <w:r>
        <w:t xml:space="preserve"> </w:t>
      </w:r>
      <w:r>
        <w:t xml:space="preserve">October 2023</w:t>
      </w:r>
      <w:r>
        <w:br/>
      </w:r>
      <w:r>
        <w:rPr>
          <w:bCs/>
          <w:b/>
        </w:rPr>
        <w:t xml:space="preserve">Jurisdictional Focus:</w:t>
      </w:r>
      <w:r>
        <w:t xml:space="preserve">The Kingdom of Saudi Arabia, specifically the capital region of Riyadh</w:t>
      </w:r>
      <w:r>
        <w:br/>
      </w:r>
      <w:r>
        <w:rPr>
          <w:iCs/>
          <w:i/>
        </w:rPr>
        <w:t xml:space="preserve">A Strategic Analysis of Content Governance in the Era of Vision 2030</w:t>
      </w:r>
    </w:p>
    <w:p>
      <w:r>
        <w:pict>
          <v:rect style="width:0;height:1.5pt" o:hralign="center" o:hrstd="t" o:hr="t"/>
        </w:pict>
      </w:r>
    </w:p>
    <w:bookmarkStart w:id="20" w:name="introduction"/>
    <w:p>
      <w:pPr>
        <w:pStyle w:val="Heading2"/>
      </w:pPr>
      <w:r>
        <w:t xml:space="preserve">1. Introduction</w:t>
      </w:r>
    </w:p>
    <w:p>
      <w:pPr>
        <w:pStyle w:val="FirstParagraph"/>
      </w:pPr>
      <w:r>
        <w:t xml:space="preserve">The digital landscape is currently undergoing a paradigm shift, driven not merely by technological advancement but by the necessity for structured, ethical, and culturally resonant content governance. In this context, the role of an advanced digital Editor transcends traditional proofreading to become a strategic pillar of national communication strategies. This paper examines the critical function of the modern</w:t>
      </w:r>
      <w:r>
        <w:t xml:space="preserve"> </w:t>
      </w:r>
      <w:r>
        <w:rPr>
          <w:bCs/>
          <w:b/>
        </w:rPr>
        <w:t xml:space="preserve">Editor</w:t>
      </w:r>
      <w:r>
        <w:t xml:space="preserve"> </w:t>
      </w:r>
      <w:r>
        <w:t xml:space="preserve">within the unique socio-political and cultural ecosystem of</w:t>
      </w:r>
      <w:r>
        <w:t xml:space="preserve"> </w:t>
      </w:r>
      <w:r>
        <w:rPr>
          <w:bCs/>
          <w:b/>
        </w:rPr>
        <w:t xml:space="preserve">Saudi Arabia Riyadh</w:t>
      </w:r>
      <w:r>
        <w:t xml:space="preserve">. As Riyadh emerges as a global hub for technology, commerce, and culture under Vision 2030, the need for robust editorial frameworks that align with local values while meeting international standards has never been more imperative. This document argues that a specialized editorial approach is essential for maintaining the integrity of information dissemination in one of the Middle East’s most dynamic metropolises.</w:t>
      </w:r>
    </w:p>
    <w:bookmarkEnd w:id="20"/>
    <w:bookmarkStart w:id="21" w:name="contextualizing-saudi-arabia-riyadh"/>
    <w:p>
      <w:pPr>
        <w:pStyle w:val="Heading2"/>
      </w:pPr>
      <w:r>
        <w:t xml:space="preserve">2. Contextualizing Saudi Arabia Riyadh</w:t>
      </w:r>
    </w:p>
    <w:p>
      <w:pPr>
        <w:pStyle w:val="FirstParagraph"/>
      </w:pPr>
      <w:r>
        <w:t xml:space="preserve">To understand the necessity of a tailored editorial strategy, one must first appreciate the distinct character of</w:t>
      </w:r>
      <w:r>
        <w:t xml:space="preserve"> </w:t>
      </w:r>
      <w:r>
        <w:rPr>
          <w:bCs/>
          <w:b/>
        </w:rPr>
        <w:t xml:space="preserve">Saudi Arabia Riyadh</w:t>
      </w:r>
      <w:r>
        <w:t xml:space="preserve">. As the capital and administrative heart of the Kingdom, Riyadh is undergoing unprecedented urbanization and digital integration. The city is home to government entities, multinational corporations, cultural institutions like Diriyah Gate and Qiddiya, and a burgeoning startup ecosystem. This convergence creates a complex information environment where traditional media intersects with social media influencers, state broadcasting platforms, and decentralized digital content.</w:t>
      </w:r>
    </w:p>
    <w:p>
      <w:pPr>
        <w:pStyle w:val="BodyText"/>
      </w:pPr>
      <w:r>
        <w:t xml:space="preserve">The population of Riyadh is highly educated yet deeply rooted in Islamic traditions and Arab heritage. Consequently, any editorial process operating within this jurisdiction must navigate the delicate balance between modernization and tradition. The concept of an Editor in this region cannot be detached from its cultural responsibilities. It requires a nuanced understanding of Saudi law, social norms, religious sensitivities, and the rapid linguistic shifts occurring among the youth demographic.</w:t>
      </w:r>
    </w:p>
    <w:bookmarkEnd w:id="21"/>
    <w:bookmarkStart w:id="22" w:name="the-evolving-role-of-the-modern-editor"/>
    <w:p>
      <w:pPr>
        <w:pStyle w:val="Heading2"/>
      </w:pPr>
      <w:r>
        <w:t xml:space="preserve">3. The Evolving Role of the Modern Editor</w:t>
      </w:r>
    </w:p>
    <w:p>
      <w:pPr>
        <w:pStyle w:val="FirstParagraph"/>
      </w:pPr>
      <w:r>
        <w:t xml:space="preserve">The traditional definition of an Editor—someone who corrects grammar and style—is obsolete in the age of algorithmic distribution and real-time news cycles. In</w:t>
      </w:r>
      <w:r>
        <w:t xml:space="preserve"> </w:t>
      </w:r>
      <w:r>
        <w:rPr>
          <w:bCs/>
          <w:b/>
        </w:rPr>
        <w:t xml:space="preserve">Saudi Arabia Riyadh</w:t>
      </w:r>
      <w:r>
        <w:t xml:space="preserve">, the modern Editor serves as a gatekeeper, a strategist, and a cultural ambassador. The primary responsibilities have expanded to include:</w:t>
      </w:r>
    </w:p>
    <w:p>
      <w:pPr>
        <w:numPr>
          <w:ilvl w:val="0"/>
          <w:numId w:val="1001"/>
        </w:numPr>
        <w:pStyle w:val="Compact"/>
      </w:pPr>
      <w:r>
        <w:rPr>
          <w:bCs/>
          <w:b/>
        </w:rPr>
        <w:t xml:space="preserve">Cultural Localization:</w:t>
      </w:r>
      <w:r>
        <w:t xml:space="preserve"> </w:t>
      </w:r>
      <w:r>
        <w:t xml:space="preserve">Ensuring that content respects local customs while appealing to an international audience. This involves more than translation; it requires transcreation where the spirit of the message is preserved across cultural boundaries.</w:t>
      </w:r>
    </w:p>
    <w:p>
      <w:pPr>
        <w:numPr>
          <w:ilvl w:val="0"/>
          <w:numId w:val="1001"/>
        </w:numPr>
        <w:pStyle w:val="Compact"/>
      </w:pPr>
      <w:r>
        <w:rPr>
          <w:bCs/>
          <w:b/>
        </w:rPr>
        <w:t xml:space="preserve">Digital Optimization:</w:t>
      </w:r>
      <w:r>
        <w:t xml:space="preserve"> </w:t>
      </w:r>
      <w:r>
        <w:t xml:space="preserve">Editing for search engines (SEO) and social media algorithms without sacrificing journalistic integrity or readability.</w:t>
      </w:r>
    </w:p>
    <w:p>
      <w:pPr>
        <w:numPr>
          <w:ilvl w:val="0"/>
          <w:numId w:val="1001"/>
        </w:numPr>
        <w:pStyle w:val="Compact"/>
      </w:pPr>
      <w:r>
        <w:rPr>
          <w:bCs/>
          <w:b/>
        </w:rPr>
        <w:t xml:space="preserve">Regulatory Compliance:</w:t>
      </w:r>
    </w:p>
    <w:p>
      <w:pPr>
        <w:numPr>
          <w:ilvl w:val="0"/>
          <w:numId w:val="1001"/>
        </w:numPr>
        <w:pStyle w:val="Compact"/>
      </w:pPr>
      <w:r>
        <w:rPr>
          <w:bCs/>
          <w:b/>
        </w:rPr>
        <w:t xml:space="preserve">Multimedia Curation:</w:t>
      </w:r>
      <w:r>
        <w:t xml:space="preserve"> </w:t>
      </w:r>
      <w:r>
        <w:t xml:space="preserve">With the rise of video content, podcasts, and interactive graphics in Riyadh’s media landscape, Editors must now oversee non-textual narratives, ensuring coherence across multiple formats.</w:t>
      </w:r>
    </w:p>
    <w:bookmarkEnd w:id="22"/>
    <w:bookmarkStart w:id="23" w:name="Xf697bac780c58f946b10a9d9b4d1c463c4b82f0"/>
    <w:p>
      <w:pPr>
        <w:pStyle w:val="Heading2"/>
      </w:pPr>
      <w:r>
        <w:t xml:space="preserve">4. Linguistic Precision and Arabic Language Dynamics</w:t>
      </w:r>
    </w:p>
    <w:p>
      <w:pPr>
        <w:pStyle w:val="FirstParagraph"/>
      </w:pPr>
      <w:r>
        <w:t xml:space="preserve">A significant challenge for any Editor working in</w:t>
      </w:r>
      <w:r>
        <w:t xml:space="preserve"> </w:t>
      </w:r>
      <w:r>
        <w:rPr>
          <w:bCs/>
          <w:b/>
        </w:rPr>
        <w:t xml:space="preserve">Saudi Arabia Riyadh</w:t>
      </w:r>
      <w:r>
        <w:t xml:space="preserve"> </w:t>
      </w:r>
      <w:r>
        <w:t xml:space="preserve">is the complexity of the Arabic language itself. Modern Standard Arabic (MSA) serves as the formal backbone of official communication, yet colloquial dialects (Najdi, in particular within Riyadh) dominate social interactions and digital discourse. A skilled Editor must possess the linguistic agility to switch between these registers appropriately depending on the medium.</w:t>
      </w:r>
    </w:p>
    <w:p>
      <w:pPr>
        <w:pStyle w:val="BodyText"/>
      </w:pPr>
      <w:r>
        <w:t xml:space="preserve">For government publications and academic papers, MSA is non-negotiable. It conveys authority and timelessness. However, for marketing campaigns targeting Gen Z in Riyadh, a more relaxed tone may be required, provided it remains respectful. The Editor plays a pivotal role in determining this tonal balance. Errors in Arabic typography or grammar are not merely stylistic choices; they can undermine the credibility of institutions based in the capital city.</w:t>
      </w:r>
    </w:p>
    <w:bookmarkEnd w:id="23"/>
    <w:bookmarkStart w:id="24" w:name="X3f731d44cb322c460000ce385a05151012fbebd"/>
    <w:p>
      <w:pPr>
        <w:pStyle w:val="Heading2"/>
      </w:pPr>
      <w:r>
        <w:t xml:space="preserve">5. Ethical Considerations and National Values</w:t>
      </w:r>
    </w:p>
    <w:p>
      <w:pPr>
        <w:pStyle w:val="FirstParagraph"/>
      </w:pPr>
      <w:r>
        <w:t xml:space="preserve">The editorial process is inherently ethical, but in</w:t>
      </w:r>
      <w:r>
        <w:t xml:space="preserve"> </w:t>
      </w:r>
      <w:r>
        <w:rPr>
          <w:bCs/>
          <w:b/>
        </w:rPr>
        <w:t xml:space="preserve">Saudi Arabia Riyadh</w:t>
      </w:r>
      <w:r>
        <w:t xml:space="preserve">, these ethics are closely tied to national values. The Kingdom places a high premium on respect for authority, family structure, and religious sanctity. An Editor must be vigilant in screening content that might inadvertently offend public sentiment or violate social contracts.</w:t>
      </w:r>
    </w:p>
    <w:p>
      <w:pPr>
        <w:pStyle w:val="BlockText"/>
      </w:pPr>
      <w:r>
        <w:t xml:space="preserve">"The Editor acts as the conscience of the publication, ensuring that innovation does not come at the cost of cultural dissonance."</w:t>
      </w:r>
    </w:p>
    <w:p>
      <w:pPr>
        <w:pStyle w:val="FirstParagraph"/>
      </w:pPr>
      <w:r>
        <w:t xml:space="preserve">This protective role is increasingly important as global media influences permeate local content. The Editor must filter out inappropriate foreign influences while promoting positive narratives about Saudi society. This involves curating stories that highlight the Kingdom’s progress in sustainability, women’s empowerment, and technological innovation, all of which are key pillars of Vision 2030.</w:t>
      </w:r>
    </w:p>
    <w:bookmarkEnd w:id="24"/>
    <w:bookmarkStart w:id="25" w:name="Xdda6e0a5acf397bcc214f9617539f151c915313"/>
    <w:p>
      <w:pPr>
        <w:pStyle w:val="Heading2"/>
      </w:pPr>
      <w:r>
        <w:t xml:space="preserve">6. Technology and the Future of Editing in Riyadh</w:t>
      </w:r>
    </w:p>
    <w:p>
      <w:pPr>
        <w:pStyle w:val="FirstParagraph"/>
      </w:pPr>
      <w:r>
        <w:t xml:space="preserve">Riyadh is positioning itself as a smart city. Consequently, the tools used by Editors are evolving rapidly. Artificial Intelligence (AI) is being integrated into editorial workflows to assist with fact-checking, grammar correction, and trend analysis. However, AI lacks the cultural nuance required for sensitive topics relevant to</w:t>
      </w:r>
      <w:r>
        <w:t xml:space="preserve"> </w:t>
      </w:r>
      <w:r>
        <w:rPr>
          <w:bCs/>
          <w:b/>
        </w:rPr>
        <w:t xml:space="preserve">Saudi Arabia Riyadh</w:t>
      </w:r>
      <w:r>
        <w:t xml:space="preserve">. Therefore, the future of editing lies in human-AI collaboration.</w:t>
      </w:r>
    </w:p>
    <w:p>
      <w:pPr>
        <w:pStyle w:val="BodyText"/>
      </w:pPr>
      <w:r>
        <w:t xml:space="preserve">Editors in Riyadh must become tech-savvy professionals who can leverage AI tools for efficiency while applying human judgment for context. This hybrid approach ensures speed without sacrificing quality. Furthermore, the rise of blockchain technology may soon offer new methods for verifying content authenticity, a crucial aspect for combating misinformation in the digital public square.</w:t>
      </w:r>
    </w:p>
    <w:bookmarkEnd w:id="25"/>
    <w:bookmarkStart w:id="26" w:name="conclusion"/>
    <w:p>
      <w:pPr>
        <w:pStyle w:val="Heading2"/>
      </w:pPr>
      <w:r>
        <w:t xml:space="preserve">7. Conclusion</w:t>
      </w:r>
    </w:p>
    <w:p>
      <w:pPr>
        <w:pStyle w:val="FirstParagraph"/>
      </w:pPr>
      <w:r>
        <w:t xml:space="preserve">In conclusion, the role of an Editor in</w:t>
      </w:r>
      <w:r>
        <w:t xml:space="preserve"> </w:t>
      </w:r>
      <w:r>
        <w:rPr>
          <w:bCs/>
          <w:b/>
        </w:rPr>
        <w:t xml:space="preserve">Saudi Arabia Riyadh</w:t>
      </w:r>
      <w:r>
        <w:t xml:space="preserve"> </w:t>
      </w:r>
      <w:r>
        <w:t xml:space="preserve">is far more complex and significant than it appears on the surface. It is a multifaceted profession that demands linguistic expertise, cultural intelligence, regulatory knowledge, and technological proficiency. As Riyadh continues to transform into a global metropolis under Vision 2030, the demand for high-quality editorial standards will only increase.</w:t>
      </w:r>
    </w:p>
    <w:p>
      <w:pPr>
        <w:pStyle w:val="BodyText"/>
      </w:pPr>
      <w:r>
        <w:t xml:space="preserve">For stakeholders in media, government, and corporate sectors within the Kingdom, investing in professional editorial frameworks is not optional; it is a strategic necessity. By embracing a localized yet globally competent approach to editing,</w:t>
      </w:r>
      <w:r>
        <w:t xml:space="preserve"> </w:t>
      </w:r>
      <w:r>
        <w:rPr>
          <w:bCs/>
          <w:b/>
        </w:rPr>
        <w:t xml:space="preserve">Saudi Arabia Riyadh</w:t>
      </w:r>
      <w:r>
        <w:t xml:space="preserve"> </w:t>
      </w:r>
      <w:r>
        <w:t xml:space="preserve">can ensure that its digital voice is clear, credible, and compelling. The Editor stands as the bridge between tradition and modernity, ensuring that as the city moves forward, it does so with integrity and respect for its rich heritage.</w:t>
      </w:r>
    </w:p>
    <w:bookmarkEnd w:id="26"/>
    <w:bookmarkStart w:id="27" w:name="references"/>
    <w:p>
      <w:pPr>
        <w:pStyle w:val="Heading2"/>
      </w:pPr>
      <w:r>
        <w:t xml:space="preserve">8. References</w:t>
      </w:r>
    </w:p>
    <w:p>
      <w:pPr>
        <w:numPr>
          <w:ilvl w:val="0"/>
          <w:numId w:val="1002"/>
        </w:numPr>
        <w:pStyle w:val="Compact"/>
      </w:pPr>
      <w:r>
        <w:t xml:space="preserve">Kingdom of Saudi Arabia. (2016). Vision 2030: Transforming Our Future.</w:t>
      </w:r>
    </w:p>
    <w:p>
      <w:pPr>
        <w:numPr>
          <w:ilvl w:val="0"/>
          <w:numId w:val="1002"/>
        </w:numPr>
        <w:pStyle w:val="Compact"/>
      </w:pPr>
      <w:r>
        <w:t xml:space="preserve">Saudi Media Market Reports. (2023). Digital Consumption Trends in Riyadh.</w:t>
      </w:r>
    </w:p>
    <w:p>
      <w:pPr>
        <w:numPr>
          <w:ilvl w:val="0"/>
          <w:numId w:val="1002"/>
        </w:numPr>
        <w:pStyle w:val="Compact"/>
      </w:pPr>
      <w:r>
        <w:t xml:space="preserve">Al-Shamsi, A. &amp; Al-Otaibi, M. (2021). "Localization Challenges in Arab Digital Media." Journal of Middle Eastern Communications.</w:t>
      </w:r>
    </w:p>
    <w:p>
      <w:pPr>
        <w:numPr>
          <w:ilvl w:val="0"/>
          <w:numId w:val="1002"/>
        </w:numPr>
        <w:pStyle w:val="Compact"/>
      </w:pPr>
      <w:r>
        <w:t xml:space="preserve">General Commission for Audiovisual Media. (2022). Code of Conduct for Digital Content Creators in KSA.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Frameworks for Digital Transformation in Saudi Arabia Riyadh</dc:title>
  <dc:creator/>
  <dc:language>en</dc:language>
  <cp:keywords/>
  <dcterms:created xsi:type="dcterms:W3CDTF">2026-07-29T11:37:41Z</dcterms:created>
  <dcterms:modified xsi:type="dcterms:W3CDTF">2026-07-29T11:37:41Z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