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Australia,</w:t>
      </w:r>
      <w:r>
        <w:t xml:space="preserve"> </w:t>
      </w:r>
      <w:r>
        <w:t xml:space="preserve">Melbourne</w:t>
      </w:r>
    </w:p>
    <w:bookmarkStart w:id="27" w:name="Xd8e100c4c4726fddd0d1e3bebde7ea135c73c74"/>
    <w:p>
      <w:pPr>
        <w:pStyle w:val="Heading1"/>
      </w:pPr>
      <w:r>
        <w:t xml:space="preserve">The Role and Impact of Education Administrators in Australia, Melbourne</w:t>
      </w:r>
    </w:p>
    <w:p>
      <w:pPr>
        <w:pStyle w:val="FirstParagraph"/>
      </w:pPr>
      <w:r>
        <w:rPr>
          <w:iCs/>
          <w:i/>
          <w:bCs/>
          <w:b/>
        </w:rPr>
        <w:t xml:space="preserve">Abstract:</w:t>
      </w:r>
      <w:r>
        <w:br/>
      </w:r>
      <w:r>
        <w:t xml:space="preserve">This research paper examines the multifaceted role of the Education Administrator within the specific context of Australia, Melbourne. As Melbourne remains a global hub for international education and domestic schooling excellence, the administrative framework supporting these institutions has become increasingly complex. This document explores how Education Administrators navigate regulatory landscapes, foster inclusive communities, and drive strategic innovation in one of the world’s most competitive educational markets.</w:t>
      </w:r>
    </w:p>
    <w:bookmarkStart w:id="20" w:name="introduction"/>
    <w:p>
      <w:pPr>
        <w:pStyle w:val="Heading2"/>
      </w:pPr>
      <w:r>
        <w:t xml:space="preserve">Introduction</w:t>
      </w:r>
    </w:p>
    <w:p>
      <w:pPr>
        <w:pStyle w:val="FirstParagraph"/>
      </w:pPr>
      <w:r>
        <w:t xml:space="preserve">In the dynamic landscape of modern schooling, the title "Education Administrator" represents far more than a bureaucratic function; it denotes a critical leadership role essential for institutional success. In Australia, Melbourne stands out as a premier destination for education, boasting some of the highest-quality schools in both public and private sectors. The city’s reputation as an "education capital" places significant pressure on local institutions to maintain excellence while adapting to rapid demographic and technological changes. Consequently, the Education Administrator in Australia, Melbourne serves as the linchpin between policy implementation and classroom reality.</w:t>
      </w:r>
    </w:p>
    <w:p>
      <w:pPr>
        <w:pStyle w:val="BodyText"/>
      </w:pPr>
      <w:r>
        <w:t xml:space="preserve">This paper argues that in the unique socio-economic environment of Melbourne, Education Administrators are pivotal in balancing compliance with innovation. They must manage diverse stakeholder expectations, from state government regulators to international parents seeking high standards. By analyzing the specific duties and challenges faced by these administrators, we can understand how they sustain the high standards for which Melbourne is renowned.</w:t>
      </w:r>
    </w:p>
    <w:bookmarkEnd w:id="20"/>
    <w:bookmarkStart w:id="21" w:name="the-regulatory-landscape-in-australia"/>
    <w:p>
      <w:pPr>
        <w:pStyle w:val="Heading2"/>
      </w:pPr>
      <w:r>
        <w:t xml:space="preserve">The Regulatory Landscape in Australia</w:t>
      </w:r>
    </w:p>
    <w:p>
      <w:pPr>
        <w:pStyle w:val="FirstParagraph"/>
      </w:pPr>
      <w:r>
        <w:t xml:space="preserve">Operating an educational institution in Australia requires rigorous adherence to national and state-specific regulations. For an Education Administrator based in Melbourne, this involves navigating the complex frameworks set by the Victorian Department of Education, the Australian Curriculum Assessment and Reporting Authority (ACARA), and various registration boards such as NESA or VCAA depending on whether the school is public or private.</w:t>
      </w:r>
    </w:p>
    <w:p>
      <w:pPr>
        <w:pStyle w:val="BodyText"/>
      </w:pPr>
      <w:r>
        <w:t xml:space="preserve">The role of compliance is central to an administrator’s daily operations. In Melbourne, where competition among private schools is fierce, maintaining accreditation without compromising pedagogical freedom is a delicate task. Administrators must ensure that safety protocols, teacher qualification standards, and financial reporting meet strict legislative requirements. Failure to do so not only risks legal repercussions but also damages the institution's reputation in a market that values trust and transparency above all else.</w:t>
      </w:r>
    </w:p>
    <w:bookmarkEnd w:id="21"/>
    <w:bookmarkStart w:id="22" w:name="fostering-inclusivity-in-a-diverse-city"/>
    <w:p>
      <w:pPr>
        <w:pStyle w:val="Heading2"/>
      </w:pPr>
      <w:r>
        <w:t xml:space="preserve">Fostering Inclusivity in a Diverse City</w:t>
      </w:r>
    </w:p>
    <w:p>
      <w:pPr>
        <w:pStyle w:val="FirstParagraph"/>
      </w:pPr>
      <w:r>
        <w:t xml:space="preserve">Melbourne is characterized by its multicultural diversity, with a significant proportion of students coming from non-English speaking backgrounds. This demographic reality defines the work of the Education Administrator in Australia, Melbourne. Unlike administrators in more homogenous regions, those in Melbourne must develop policies that actively support linguistic integration and cultural inclusion.</w:t>
      </w:r>
    </w:p>
    <w:p>
      <w:pPr>
        <w:pStyle w:val="BodyText"/>
      </w:pPr>
      <w:r>
        <w:t xml:space="preserve">An effective Education Administrator acts as a cultural bridge builder. They oversee English as an Additional Language (EAL) programs and ensure that curriculum materials are inclusive of Indigenous Australian histories and perspectives. Furthermore, administrators must cultivate a school climate where diversity is celebrated rather than merely tolerated. This involves training staff in cross-cultural communication and establishing parent engagement strategies that reach out to communities often marginalized by traditional institutional structures. The ability to manage this inclusivity is directly correlated with student wellbeing outcomes and academic achievement across the state.</w:t>
      </w:r>
    </w:p>
    <w:bookmarkEnd w:id="22"/>
    <w:bookmarkStart w:id="23" w:name="Xf62aa23653651fe63f0dbe5c00651ab08fb732a"/>
    <w:p>
      <w:pPr>
        <w:pStyle w:val="Heading2"/>
      </w:pPr>
      <w:r>
        <w:t xml:space="preserve">Strategic Leadership and Financial Stewardship</w:t>
      </w:r>
    </w:p>
    <w:p>
      <w:pPr>
        <w:pStyle w:val="FirstParagraph"/>
      </w:pPr>
      <w:r>
        <w:t xml:space="preserve">Beyond regulatory compliance and social cohesion, the Education Administrator in Australia, Melbourne plays a crucial role in strategic financial planning. Whether managing a government-funded school or an independent private institution, administrators are responsible for resource allocation that maximizes educational impact.</w:t>
      </w:r>
    </w:p>
    <w:p>
      <w:pPr>
        <w:pStyle w:val="BodyText"/>
      </w:pPr>
      <w:r>
        <w:t xml:space="preserve">In Melbourne’s competitive market, schools must constantly invest in infrastructure, technology upgrades, and teacher professional development. Administrators must secure funding through government grants (particularly those aimed at equity and disadvantage) or private tuition fees. They are tasked with creating long-term strategic plans that anticipate enrollment trends and economic shifts. For instance, the post-pandemic shift towards hybrid learning models has required Melbourne administrators to make substantial investments in digital infrastructure, ensuring that their institutions remain resilient against future disruptions.</w:t>
      </w:r>
    </w:p>
    <w:bookmarkEnd w:id="23"/>
    <w:bookmarkStart w:id="24" w:name="human-resources-and-staff-wellbeing"/>
    <w:p>
      <w:pPr>
        <w:pStyle w:val="Heading2"/>
      </w:pPr>
      <w:r>
        <w:t xml:space="preserve">Human Resources and Staff Wellbeing</w:t>
      </w:r>
    </w:p>
    <w:p>
      <w:pPr>
        <w:pStyle w:val="FirstParagraph"/>
      </w:pPr>
      <w:r>
        <w:t xml:space="preserve">The quality of education is inherently linked to the quality of its staff. Education Administrators are the primary architects of human resources strategy within schools. In Australia, there is a growing focus on teacher retention and mental health. Administrators must foster supportive work environments that reduce burnout among educators.</w:t>
      </w:r>
    </w:p>
    <w:p>
      <w:pPr>
        <w:pStyle w:val="BodyText"/>
      </w:pPr>
      <w:r>
        <w:t xml:space="preserve">This involves implementing fair workload distributions, providing clear pathways for career progression, and facilitating ongoing professional learning communities (PLCs). In Melbourne specifically, where the demand for high-quality teachers exceeds supply in certain subject areas like STEM and special education, recruitment and retention strategies are critical. Administrators must act as mentors to staff while also enforcing performance standards that align with the Australian Professional Standards for Teachers.</w:t>
      </w:r>
    </w:p>
    <w:bookmarkEnd w:id="24"/>
    <w:bookmarkStart w:id="25" w:name="the-impact-of-technology-and-innovation"/>
    <w:p>
      <w:pPr>
        <w:pStyle w:val="Heading2"/>
      </w:pPr>
      <w:r>
        <w:t xml:space="preserve">The Impact of Technology and Innovation</w:t>
      </w:r>
    </w:p>
    <w:p>
      <w:pPr>
        <w:pStyle w:val="FirstParagraph"/>
      </w:pPr>
      <w:r>
        <w:t xml:space="preserve">Melbourne is often at the forefront of educational technology adoption in Australia. Education Administrators here are not just observers but drivers of digital transformation. They oversee the integration of Learning Management Systems (LMS), data analytics tools, and smart classroom technologies.</w:t>
      </w:r>
    </w:p>
    <w:p>
      <w:pPr>
        <w:pStyle w:val="BodyText"/>
      </w:pPr>
      <w:r>
        <w:t xml:space="preserve">However, this role extends beyond buying hardware. Administrators must ensure that technology enhances pedagogy rather than distracts from it. They are responsible for data privacy compliance under Australian law and ensuring that digital equity is maintained so that no student is left behind due to a lack of access to devices or internet connectivity. The ability to leverage data analytics allows administrators in Melbourne schools to identify learning gaps early and intervene with targeted support, thereby improving overall student outcomes.</w:t>
      </w:r>
    </w:p>
    <w:bookmarkEnd w:id="25"/>
    <w:bookmarkStart w:id="26" w:name="conclusion"/>
    <w:p>
      <w:pPr>
        <w:pStyle w:val="Heading2"/>
      </w:pPr>
      <w:r>
        <w:t xml:space="preserve">Conclusion</w:t>
      </w:r>
    </w:p>
    <w:p>
      <w:pPr>
        <w:pStyle w:val="FirstParagraph"/>
      </w:pPr>
      <w:r>
        <w:t xml:space="preserve">In conclusion, the Education Administrator in Australia, Melbourne operates at the intersection of policy, pedagogy, and community relations. Their role is vital in maintaining the high standards that have made Melbourne a global education powerhouse. By navigating complex regulatory environments, fostering inclusivity in a diverse society, managing finances strategically, supporting staff wellbeing, and driving technological innovation these administrators ensure that educational institutions remain vibrant and effective.</w:t>
      </w:r>
    </w:p>
    <w:p>
      <w:pPr>
        <w:pStyle w:val="BodyText"/>
      </w:pPr>
      <w:r>
        <w:t xml:space="preserve">As the educational landscape continues to evolve with challenges such as climate change awareness, mental health crises among youth, and shifting geopolitical dynamics affecting international student flows in Australia, the adaptability of Education Administrators will be even more crucial. Future research should continue to explore how administrative practices can better support holistic student development in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Education Administrators in Australia, Melbourne</dc:title>
  <dc:creator/>
  <dc:language>en</dc:language>
  <cp:keywords/>
  <dcterms:created xsi:type="dcterms:W3CDTF">2026-07-29T09:59:17Z</dcterms:created>
  <dcterms:modified xsi:type="dcterms:W3CDTF">2026-07-29T09:59:17Z</dcterms:modified>
</cp:coreProperties>
</file>

<file path=docProps/custom.xml><?xml version="1.0" encoding="utf-8"?>
<Properties xmlns="http://schemas.openxmlformats.org/officeDocument/2006/custom-properties" xmlns:vt="http://schemas.openxmlformats.org/officeDocument/2006/docPropsVTypes"/>
</file>