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Beijing</w:t>
      </w:r>
    </w:p>
    <w:bookmarkStart w:id="27" w:name="Xe9c0c2d7e311146ec845d63305ea6f220b214e2"/>
    <w:p>
      <w:pPr>
        <w:pStyle w:val="Heading1"/>
      </w:pPr>
      <w:r>
        <w:t xml:space="preserve">The Strategic Evolution of the Education Administrator in China, Beijing</w:t>
      </w:r>
    </w:p>
    <w:p>
      <w:pPr>
        <w:pStyle w:val="FirstParagraph"/>
      </w:pPr>
      <w:r>
        <w:rPr>
          <w:bCs/>
          <w:b/>
        </w:rPr>
        <w:t xml:space="preserve">Abstract</w:t>
      </w:r>
    </w:p>
    <w:p>
      <w:pPr>
        <w:pStyle w:val="BodyText"/>
      </w:pPr>
      <w:r>
        <w:t xml:space="preserve">This research paper examines the multifaceted role of the Education Administrator within the specific socio-political and educational landscape of China, Beijing. As a global megacity with a highly competitive educational sector, Beijing presents unique challenges and opportunities for administrative leadership. This document analyzes how modern Education Administrators in this region navigate policy implementation, digital transformation, equity issues, and international integration.</w:t>
      </w:r>
    </w:p>
    <w:bookmarkStart w:id="20" w:name="introduction"/>
    <w:p>
      <w:pPr>
        <w:pStyle w:val="Heading2"/>
      </w:pPr>
      <w:r>
        <w:t xml:space="preserve">1. Introduction</w:t>
      </w:r>
    </w:p>
    <w:p>
      <w:pPr>
        <w:pStyle w:val="FirstParagraph"/>
      </w:pPr>
      <w:r>
        <w:t xml:space="preserve">In the rapidly evolving landscape of global education, few cities offer as complex a testing ground for educational leadership as Beijing. As the capital of China and a hub for political power, economic innovation, and cultural heritage, Beijing demands an administrative framework that is both rigorous and adaptive. The Education Administrator in this context is not merely a manager of daily operations but a strategic leader responsible for interpreting national directives from the Ministry of Education while tailoring them to the local needs of one of China's most populous and educated municipalities.</w:t>
      </w:r>
    </w:p>
    <w:p>
      <w:pPr>
        <w:pStyle w:val="BodyText"/>
      </w:pPr>
      <w:r>
        <w:t xml:space="preserve">The significance of the role cannot be overstated. In Beijing, where educational resources are concentrated yet demand is insatiable, effective administration determines student outcomes, teacher satisfaction, and institutional reputation. This paper explores the specific duties, challenges, and future trajectories for Education Administrators operating in this high-stakes environment.</w:t>
      </w:r>
    </w:p>
    <w:bookmarkEnd w:id="20"/>
    <w:bookmarkStart w:id="21" w:name="X57435cecf5becbc0934d033176628fb4eebb059"/>
    <w:p>
      <w:pPr>
        <w:pStyle w:val="Heading2"/>
      </w:pPr>
      <w:r>
        <w:t xml:space="preserve">2. Navigating Policy Implementation and Regulatory Compliance</w:t>
      </w:r>
    </w:p>
    <w:p>
      <w:pPr>
        <w:pStyle w:val="FirstParagraph"/>
      </w:pPr>
      <w:r>
        <w:t xml:space="preserve">A primary responsibility of any Education Administrator in China is the precise implementation of national educational policies. However, in Beijing, this task is amplified by the city's status as a model for educational reform. Administrators must ensure strict compliance with regulations such as the "Double Reduction" policy, which aims to reduce homework burdens and off-campus tutoring costs for students.</w:t>
      </w:r>
    </w:p>
    <w:p>
      <w:pPr>
        <w:pStyle w:val="BodyText"/>
      </w:pPr>
      <w:r>
        <w:t xml:space="preserve">The Education Administrator serves as the critical link between central government mandates and school-level execution. In Beijing, this involves overseeing curriculum adjustments, monitoring teacher workloads, and ensuring that extracurricular activities are aligned with holistic development goals rather than purely academic drilling. Failure to comply with these directives can result in severe institutional penalties; thus, administrative vigilance is paramount.</w:t>
      </w:r>
    </w:p>
    <w:bookmarkEnd w:id="21"/>
    <w:bookmarkStart w:id="22" w:name="X36eb1694531e401c01d97745c7b9814eacbd940"/>
    <w:p>
      <w:pPr>
        <w:pStyle w:val="Heading2"/>
      </w:pPr>
      <w:r>
        <w:t xml:space="preserve">3. Leveraging Technology and Digital Transformation</w:t>
      </w:r>
    </w:p>
    <w:p>
      <w:pPr>
        <w:pStyle w:val="FirstParagraph"/>
      </w:pPr>
      <w:r>
        <w:t xml:space="preserve">Beijing is a global leader in technological innovation, and its education sector reflects this trend. Education Administrators here are tasked with integrating smart campus technologies into daily school operations. This includes managing Learning Management Systems (LMS), utilizing big data for student performance analytics, and implementing AI-driven personalized learning tools.</w:t>
      </w:r>
    </w:p>
    <w:p>
      <w:pPr>
        <w:pStyle w:val="BodyText"/>
      </w:pPr>
      <w:r>
        <w:t xml:space="preserve">The role has shifted from traditional bureaucratic management to technological stewardship. Administrators must invest in infrastructure that supports digital literacy while simultaneously addressing privacy concerns and the digital divide among students from varying socioeconomic backgrounds within the municipality. In Beijing, an effective Education Administrator is often part IT strategist, ensuring that technology enhances rather than hinders pedagogical goals.</w:t>
      </w:r>
    </w:p>
    <w:bookmarkEnd w:id="22"/>
    <w:bookmarkStart w:id="23" w:name="Xac065dc6f106f6017e4cd9d1d856ee4dc45bade"/>
    <w:p>
      <w:pPr>
        <w:pStyle w:val="Heading2"/>
      </w:pPr>
      <w:r>
        <w:t xml:space="preserve">4. Addressing Equity and Resource Allocation</w:t>
      </w:r>
    </w:p>
    <w:p>
      <w:pPr>
        <w:pStyle w:val="FirstParagraph"/>
      </w:pPr>
      <w:r>
        <w:t xml:space="preserve">One of the most pressing challenges for Education Administrators in Beijing is addressing educational equity. While the city boasts some of China's finest universities and K-12 institutions, there remains a disparity between urban core districts (such as Haidian and Chaoyang) and outlying suburban areas.</w:t>
      </w:r>
    </w:p>
    <w:p>
      <w:pPr>
        <w:pStyle w:val="BodyText"/>
      </w:pPr>
      <w:r>
        <w:t xml:space="preserve">The Education Administrator plays a pivotal role in resource distribution. This involves advocating for equitable funding, ensuring that high-quality teachers are distributed fairly across different schools within the district, and creating programs to support students with special educational needs or those from migrant families. In Beijing, administrative leadership is increasingly measured by its ability to close the achievement gap and ensure that quality education is accessible to all residents, regardless of their hukou (household registration) status.</w:t>
      </w:r>
    </w:p>
    <w:bookmarkEnd w:id="23"/>
    <w:bookmarkStart w:id="24" w:name="X0081ee7f77071a80cbc4262180a6d5670d0061c"/>
    <w:p>
      <w:pPr>
        <w:pStyle w:val="Heading2"/>
      </w:pPr>
      <w:r>
        <w:t xml:space="preserve">5. Fostering Internationalization and Global Competitiveness</w:t>
      </w:r>
    </w:p>
    <w:p>
      <w:pPr>
        <w:pStyle w:val="FirstParagraph"/>
      </w:pPr>
      <w:r>
        <w:t xml:space="preserve">As Beijing positions itself as a global center for innovation, its educational institutions are expected to produce globally competent citizens. Education Administrators in this context must facilitate international partnerships, exchange programs, and cross-cultural curricula.</w:t>
      </w:r>
    </w:p>
    <w:p>
      <w:pPr>
        <w:pStyle w:val="BodyText"/>
      </w:pPr>
      <w:r>
        <w:t xml:space="preserve">This aspect of the role requires a deep understanding of international standards such as the International Baccalaureate (IB) or Cambridge Assessment systems. Administrators must balance the preservation of Chinese cultural identity with the adoption of global pedagogical best practices. They are responsible for creating an inclusive environment that attracts international talent while preparing local students to compete on a world stage. This dual focus requires sophisticated diplomatic and managerial skills, making the Education Administrator in Beijing a key player in soft power diplomacy.</w:t>
      </w:r>
    </w:p>
    <w:bookmarkEnd w:id="24"/>
    <w:bookmarkStart w:id="25" w:name="X740dfb53ca5c9c58b7e7557f40fff36b4f55c9a"/>
    <w:p>
      <w:pPr>
        <w:pStyle w:val="Heading2"/>
      </w:pPr>
      <w:r>
        <w:t xml:space="preserve">6. Supporting Teacher Development and Well-being</w:t>
      </w:r>
    </w:p>
    <w:p>
      <w:pPr>
        <w:pStyle w:val="FirstParagraph"/>
      </w:pPr>
      <w:r>
        <w:t xml:space="preserve">The quality of education is directly tied to the quality of its teachers. In Beijing, where teacher competition is fierce due to high entry requirements for top schools, Education Administrators must prioritize professional development and mental well-being.</w:t>
      </w:r>
    </w:p>
    <w:p>
      <w:pPr>
        <w:pStyle w:val="BodyText"/>
      </w:pPr>
      <w:r>
        <w:t xml:space="preserve">Administrative strategies now include comprehensive training programs focused on pedagogical innovation, psychological support systems for staff dealing with high-pressure environments, and career advancement pathways. By fostering a supportive work culture, administrators can reduce burnout rates and retain top talent. In the context of Beijing's fast-paced environment, the Education Administrator acts as a shield for educators, allowing them to focus on teaching rather than administrative bureaucracy.</w:t>
      </w:r>
    </w:p>
    <w:bookmarkEnd w:id="25"/>
    <w:bookmarkStart w:id="26" w:name="conclusion"/>
    <w:p>
      <w:pPr>
        <w:pStyle w:val="Heading2"/>
      </w:pPr>
      <w:r>
        <w:t xml:space="preserve">7. Conclusion</w:t>
      </w:r>
    </w:p>
    <w:p>
      <w:pPr>
        <w:pStyle w:val="FirstParagraph"/>
      </w:pPr>
      <w:r>
        <w:t xml:space="preserve">The role of the Education Administrator in China, Beijing, has evolved significantly from traditional management to strategic leadership. They are policymakers at the micro-level, technologists integrating advanced digital solutions, equity advocates bridging resource gaps, and international brokers fostering global connectivity.</w:t>
      </w:r>
    </w:p>
    <w:p>
      <w:pPr>
        <w:pStyle w:val="BodyText"/>
      </w:pPr>
      <w:r>
        <w:t xml:space="preserve">As Beijing continues to drive national educational reforms and respond to global trends such as sustainability and AI ethics, the demands on Education Administrators will only increase. Success in this role requires a blend of administrative rigor, technological fluency, cultural sensitivity, and ethical commitment. Ultimately, the effectiveness of these administrators determines not only the success of individual schools but also contributes to China's broader goals of building a modernized socialist society through education.</w:t>
      </w:r>
    </w:p>
    <w:p>
      <w:pPr>
        <w:pStyle w:val="BodyText"/>
      </w:pPr>
      <w:r>
        <w:t xml:space="preserve">Future research should focus on longitudinal studies regarding the impact of recent policy shifts in Beijing on student mental health and long-term academic achievement, providing further insights for educational leaders across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China, Beijing</dc:title>
  <dc:creator/>
  <dc:language>en</dc:language>
  <cp:keywords/>
  <dcterms:created xsi:type="dcterms:W3CDTF">2026-07-29T19:02:00Z</dcterms:created>
  <dcterms:modified xsi:type="dcterms:W3CDTF">2026-07-29T19:02:00Z</dcterms:modified>
</cp:coreProperties>
</file>

<file path=docProps/custom.xml><?xml version="1.0" encoding="utf-8"?>
<Properties xmlns="http://schemas.openxmlformats.org/officeDocument/2006/custom-properties" xmlns:vt="http://schemas.openxmlformats.org/officeDocument/2006/docPropsVTypes"/>
</file>