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9ae303042a3db0f58b97a12505dba87c115081"/>
    <w:p>
      <w:pPr>
        <w:pStyle w:val="Heading1"/>
      </w:pPr>
      <w:r>
        <w:t xml:space="preserve">The Evolution and Strategic Imperatives of the Education Administrator in Tehran's Modern Educational Landscape</w:t>
      </w:r>
    </w:p>
    <w:p>
      <w:pPr>
        <w:pStyle w:val="FirstParagraph"/>
      </w:pPr>
      <w:r>
        <w:rPr>
          <w:bCs/>
          <w:b/>
        </w:rPr>
        <w:t xml:space="preserve">Date:</w:t>
      </w:r>
      <w:r>
        <w:t xml:space="preserve"> </w:t>
      </w:r>
      <w:r>
        <w:t xml:space="preserve">October 20, 2023</w:t>
      </w:r>
      <w:r>
        <w:br/>
      </w:r>
      <w:r>
        <w:rPr>
          <w:bCs/>
          <w:b/>
        </w:rPr>
        <w:t xml:space="preserve">Jurisdiction:</w:t>
      </w:r>
      <w:r>
        <w:t xml:space="preserve"> </w:t>
      </w:r>
      <w:r>
        <w:t xml:space="preserve">Republic of Iran, Tehran Province</w:t>
      </w:r>
      <w:r>
        <w:br/>
      </w:r>
      <w:r>
        <w:rPr>
          <w:bCs/>
          <w:b/>
        </w:rPr>
        <w:t xml:space="preserve">Subject:</w:t>
      </w:r>
      <w:r>
        <w:t xml:space="preserve">Academic Research on Administrative Leadership in Secondary and Higher Education</w:t>
      </w:r>
    </w:p>
    <w:p>
      <w:pPr>
        <w:pStyle w:val="BodyText"/>
      </w:pPr>
      <w:r>
        <w:t xml:space="preserve">Abstract.</w:t>
      </w:r>
      <w:r>
        <w:t xml:space="preserve"> </w:t>
      </w:r>
      <w:r>
        <w:t xml:space="preserve">This research paper analyzes the multifaceted role of the Education Administrator within the specific socio-cultural, political, and economic context of Tehran, Iran. As the capital city faces unique challenges regarding rapid urbanization, demographic shifts in student populations, and technological integration constraints, this study explores how modern educational leadership must adapt traditional administrative models. It argues that effective education administration in Tehran requires a delicate balance between adhering to national cultural mandates from the Ministry of Education and fostering an environment conducive to critical thinking, digital literacy, and global competitiveness.</w:t>
      </w:r>
    </w:p>
    <w:bookmarkStart w:id="20" w:name="introduction"/>
    <w:p>
      <w:pPr>
        <w:pStyle w:val="Heading2"/>
      </w:pPr>
      <w:r>
        <w:t xml:space="preserve">1. Introduction</w:t>
      </w:r>
    </w:p>
    <w:p>
      <w:pPr>
        <w:pStyle w:val="FirstParagraph"/>
      </w:pPr>
      <w:r>
        <w:t xml:space="preserve">The role of the Education Administrator has undergone significant transformation in recent decades globally. However, when examining this role within the specific context of Iran’s capital city, Tehran, distinct nuances emerge that necessitate a tailored approach to leadership and management. Tehran is not merely a geographic location but a complex microcosm of Iranian society, characterized by high population density, diverse socioeconomic stratifications across its districts (from the affluent north to the developing south), and intense pressure on public resources.</w:t>
      </w:r>
    </w:p>
    <w:p>
      <w:pPr>
        <w:pStyle w:val="BodyText"/>
      </w:pPr>
      <w:r>
        <w:t xml:space="preserve">In this environment, the Education Administrator serves as a critical pivot point between policy formulation at the national level in Tehran’s ministries and implementation at the school level. The administrator is not just a manager of budgets and schedules but a cultural mediator, a technology integrator, and often a social worker. This paper seeks to dissect these responsibilities, highlighting how an Education Administrator in Tehran navigates the intersection of traditional Islamic educational values with the modern demands of globalization and digital transformation.</w:t>
      </w:r>
    </w:p>
    <w:bookmarkEnd w:id="20"/>
    <w:bookmarkStart w:id="21" w:name="X9f836d76dd2148b2828f45902c817c20c455a8d"/>
    <w:p>
      <w:pPr>
        <w:pStyle w:val="Heading2"/>
      </w:pPr>
      <w:r>
        <w:t xml:space="preserve">2. The Contextual Landscape of Education in Tehran</w:t>
      </w:r>
    </w:p>
    <w:p>
      <w:pPr>
        <w:pStyle w:val="FirstParagraph"/>
      </w:pPr>
      <w:r>
        <w:t xml:space="preserve">To understand the duties of an education administrator in this region, one must first appreciate the structural dynamics of Tehran’s educational system. The city hosts some of Iran’s most prestigious institutions, including Sharif University and University of Tehran, alongside thousands of primary and secondary schools operated by both public (Governmental) and private sectors.</w:t>
      </w:r>
    </w:p>
    <w:p>
      <w:pPr>
        <w:pStyle w:val="BodyText"/>
      </w:pPr>
      <w:r>
        <w:rPr>
          <w:bCs/>
          <w:b/>
        </w:rPr>
        <w:t xml:space="preserve">2.1 Socioeconomic Disparities</w:t>
      </w:r>
      <w:r>
        <w:br/>
      </w:r>
      <w:r>
        <w:t xml:space="preserve">One of the most pressing challenges for an Education Administrator in Tehran is addressing educational inequality. The disparity between schools in Northern Tehran, which often benefit from private funding and highly qualified faculty, and those in Southern Tehran, which rely heavily on state support and face infrastructure deficits, is stark. Administrators must be adept at resource allocation advocacy and community engagement to ensure equitable access to quality education regardless of district.</w:t>
      </w:r>
    </w:p>
    <w:p>
      <w:pPr>
        <w:pStyle w:val="BodyText"/>
      </w:pPr>
      <w:r>
        <w:rPr>
          <w:bCs/>
          <w:b/>
        </w:rPr>
        <w:t xml:space="preserve">2.2 Cultural and Ideological Frameworks</w:t>
      </w:r>
      <w:r>
        <w:br/>
      </w:r>
      <w:r>
        <w:t xml:space="preserve">The educational system in Iran operates within a framework defined by Islamic Republic values. Education Administrators are responsible for ensuring that curricula align with national ideological goals while simultaneously promoting academic excellence. This dual responsibility requires high emotional intelligence and diplomatic skill, as administrators must foster an environment where students can develop critical thinking skills without violating cultural or religious norms.</w:t>
      </w:r>
    </w:p>
    <w:bookmarkEnd w:id="21"/>
    <w:bookmarkStart w:id="22" w:name="X12728ddcbb642e84de39dfe643ffb83f70e03e1"/>
    <w:p>
      <w:pPr>
        <w:pStyle w:val="Heading2"/>
      </w:pPr>
      <w:r>
        <w:t xml:space="preserve">3. Core Competencies of the Modern Education Administrator in Tehran</w:t>
      </w:r>
    </w:p>
    <w:p>
      <w:pPr>
        <w:pStyle w:val="FirstParagraph"/>
      </w:pPr>
      <w:r>
        <w:t xml:space="preserve">The traditional model of administrative hierarchy is insufficient for contemporary demands. An effective Education Administrator in Tehran today must possess a diverse skill set:</w:t>
      </w:r>
    </w:p>
    <w:p>
      <w:pPr>
        <w:numPr>
          <w:ilvl w:val="0"/>
          <w:numId w:val="1001"/>
        </w:numPr>
        <w:pStyle w:val="Compact"/>
      </w:pPr>
      <w:r>
        <w:rPr>
          <w:bCs/>
          <w:b/>
        </w:rPr>
        <w:t xml:space="preserve">Digital Transformation Leadership:</w:t>
      </w:r>
      <w:r>
        <w:t xml:space="preserve"> </w:t>
      </w:r>
      <w:r>
        <w:t xml:space="preserve">Despite sanctions and limited access to international platforms, there is a massive push for digitization in Iranian schools. Administrators must lead the integration of local learning management systems (LMS), promote digital literacy among staff, and manage cyber-security protocols.</w:t>
      </w:r>
    </w:p>
    <w:p>
      <w:pPr>
        <w:numPr>
          <w:ilvl w:val="0"/>
          <w:numId w:val="1001"/>
        </w:numPr>
        <w:pStyle w:val="Compact"/>
      </w:pPr>
      <w:r>
        <w:rPr>
          <w:bCs/>
          <w:b/>
        </w:rPr>
        <w:t xml:space="preserve">Crisis Management and Resilience:</w:t>
      </w:r>
      <w:r>
        <w:t xml:space="preserve"> </w:t>
      </w:r>
      <w:r>
        <w:t xml:space="preserve">Tehran is located in a seismic zone, and the city faces periodic economic fluctuations due to international sanctions. Administrators must maintain business continuity plans for schools, ensuring that education proceeds uninterrupted during earthquakes or economic disruptions.</w:t>
      </w:r>
    </w:p>
    <w:p>
      <w:pPr>
        <w:numPr>
          <w:ilvl w:val="0"/>
          <w:numId w:val="1001"/>
        </w:numPr>
        <w:pStyle w:val="Compact"/>
      </w:pPr>
      <w:r>
        <w:rPr>
          <w:bCs/>
          <w:b/>
        </w:rPr>
        <w:t xml:space="preserve">Talent Retention and Development:</w:t>
      </w:r>
      <w:r>
        <w:t xml:space="preserve"> </w:t>
      </w:r>
      <w:r>
        <w:t xml:space="preserve">Brain drain is a significant issue in Iran. Education Administrators play a crucial role in creating supportive work environments for teachers to retain top talent within the public system. This involves professional development opportunities, recognizing achievements, and providing competitive (within state limits) incentives.</w:t>
      </w:r>
    </w:p>
    <w:bookmarkEnd w:id="22"/>
    <w:bookmarkStart w:id="23" w:name="X05187db09a9fde12d3182fd13827f7a0d332a41"/>
    <w:p>
      <w:pPr>
        <w:pStyle w:val="Heading2"/>
      </w:pPr>
      <w:r>
        <w:t xml:space="preserve">4. Strategic Challenges and Administrative Responses</w:t>
      </w:r>
    </w:p>
    <w:p>
      <w:pPr>
        <w:pStyle w:val="FirstParagraph"/>
      </w:pPr>
      <w:r>
        <w:rPr>
          <w:bCs/>
          <w:b/>
        </w:rPr>
        <w:t xml:space="preserve">4.1 The Pressure of the University Entrance Exam (Konkur)</w:t>
      </w:r>
      <w:r>
        <w:br/>
      </w:r>
      <w:r>
        <w:t xml:space="preserve">In Tehran, as in the rest of Iran, the "Konkur" exam serves as the primary gateway to higher education and social mobility. This places immense pressure on high school administrators to prioritize test preparation over holistic education. An ethical and strategic Education Administrator must find ways to balance this reality by integrating life skills, mental health support, and extracurricular activities that mitigate student burnout while still meeting academic standards.</w:t>
      </w:r>
    </w:p>
    <w:p>
      <w:pPr>
        <w:pStyle w:val="BodyText"/>
      </w:pPr>
      <w:r>
        <w:rPr>
          <w:bCs/>
          <w:b/>
        </w:rPr>
        <w:t xml:space="preserve">4.2 Navigating Sanctions and Resource Limitations</w:t>
      </w:r>
      <w:r>
        <w:br/>
      </w:r>
      <w:r>
        <w:t xml:space="preserve">International sanctions impact the availability of modern educational technologies and scientific materials. Administrators must be innovative, seeking local alternatives for software and hardware, negotiating with regional tech providers, and leveraging open-source educational resources to keep curricula relevant.</w:t>
      </w:r>
    </w:p>
    <w:bookmarkEnd w:id="23"/>
    <w:bookmarkStart w:id="24" w:name="Xefac8380409a420192f0bb4d24f07e64e71f1e8"/>
    <w:p>
      <w:pPr>
        <w:pStyle w:val="Heading2"/>
      </w:pPr>
      <w:r>
        <w:t xml:space="preserve">5. The Future of Administration in Tehran: Recommendations</w:t>
      </w:r>
    </w:p>
    <w:p>
      <w:pPr>
        <w:pStyle w:val="FirstParagraph"/>
      </w:pPr>
      <w:r>
        <w:t xml:space="preserve">Looking forward, the role of the Education Administrator in Tehran must evolve from bureaucratic oversight to transformative leadership. The following recommendations are proposed for policymakers and administrative leaders:</w:t>
      </w:r>
    </w:p>
    <w:p>
      <w:pPr>
        <w:numPr>
          <w:ilvl w:val="0"/>
          <w:numId w:val="1002"/>
        </w:numPr>
        <w:pStyle w:val="Compact"/>
      </w:pPr>
      <w:r>
        <w:rPr>
          <w:bCs/>
          <w:b/>
        </w:rPr>
        <w:t xml:space="preserve">Data-Driven Decision Making:</w:t>
      </w:r>
      <w:r>
        <w:t xml:space="preserve"> </w:t>
      </w:r>
      <w:r>
        <w:t xml:space="preserve">Implementation of comprehensive data analytics to track student performance, teacher effectiveness, and resource utilization across different districts of Tehran.</w:t>
      </w:r>
    </w:p>
    <w:p>
      <w:pPr>
        <w:numPr>
          <w:ilvl w:val="0"/>
          <w:numId w:val="1002"/>
        </w:numPr>
        <w:pStyle w:val="Compact"/>
      </w:pPr>
      <w:r>
        <w:rPr>
          <w:bCs/>
          <w:b/>
        </w:rPr>
        <w:t xml:space="preserve">Cross-Sector Partnerships:</w:t>
      </w:r>
      <w:r>
        <w:t xml:space="preserve"> </w:t>
      </w:r>
      <w:r>
        <w:t xml:space="preserve">Encouraging partnerships between schools in Tehran and private sector entities (tech companies, NGOs) to provide internships, funding for infrastructure, and mentorship programs.</w:t>
      </w:r>
    </w:p>
    <w:p>
      <w:pPr>
        <w:numPr>
          <w:ilvl w:val="0"/>
          <w:numId w:val="1002"/>
        </w:numPr>
        <w:pStyle w:val="Compact"/>
      </w:pPr>
      <w:r>
        <w:rPr>
          <w:bCs/>
          <w:b/>
        </w:rPr>
        <w:t xml:space="preserve">Mental Health Integration:</w:t>
      </w:r>
      <w:r>
        <w:t xml:space="preserve"> </w:t>
      </w:r>
      <w:r>
        <w:t xml:space="preserve">Formalizing the role of school psychologists within the administrative structure to address rising rates of anxiety and depression among Tehran’s youth.</w:t>
      </w:r>
    </w:p>
    <w:p>
      <w:pPr>
        <w:numPr>
          <w:ilvl w:val="0"/>
          <w:numId w:val="1002"/>
        </w:numPr>
        <w:pStyle w:val="Compact"/>
      </w:pPr>
      <w:r>
        <w:rPr>
          <w:bCs/>
          <w:b/>
        </w:rPr>
        <w:t xml:space="preserve">Decentralization of Authority:</w:t>
      </w:r>
      <w:r>
        <w:t xml:space="preserve"> </w:t>
      </w:r>
      <w:r>
        <w:t xml:space="preserve">Granting more autonomy to individual school principals in Tehran to make decisions based on their specific community needs, rather than adhering strictly to a one-size-fits-all central mandate.</w:t>
      </w:r>
    </w:p>
    <w:bookmarkEnd w:id="24"/>
    <w:bookmarkStart w:id="25" w:name="conclusion"/>
    <w:p>
      <w:pPr>
        <w:pStyle w:val="Heading2"/>
      </w:pPr>
      <w:r>
        <w:t xml:space="preserve">6. Conclusion</w:t>
      </w:r>
    </w:p>
    <w:p>
      <w:pPr>
        <w:pStyle w:val="FirstParagraph"/>
      </w:pPr>
      <w:r>
        <w:t xml:space="preserve">The Education Administrator in Tehran operates at the nexus of tradition and modernity, local constraints and global aspirations. Their role is pivotal in shaping the future generation of Iranian citizens who are academically competent, culturally grounded, and globally competitive. By addressing socioeconomic disparities, embracing digital innovation despite limitations, and fostering supportive school climates, these administrators contribute significantly to the social stability and intellectual development of Iran’s capital.</w:t>
      </w:r>
    </w:p>
    <w:p>
      <w:pPr>
        <w:pStyle w:val="BodyText"/>
      </w:pPr>
      <w:r>
        <w:t xml:space="preserve">Future research should focus on longitudinal studies comparing the outcomes of schools led by transformative versus traditional administrative styles in Tehran. Furthermore, exploring how international remote collaborations can be facilitated for Iranian educators despite geopolitical barriers remains a critical area for further inquiry. Ultimately, strengthening the capacity of Education Administrators is not just an educational issue but a national imperative for Iran’s sustainable development.</w:t>
      </w:r>
    </w:p>
    <w:bookmarkEnd w:id="25"/>
    <w:bookmarkStart w:id="26" w:name="references-representative"/>
    <w:p>
      <w:pPr>
        <w:pStyle w:val="Heading2"/>
      </w:pPr>
      <w:r>
        <w:t xml:space="preserve">7. References (Representative)</w:t>
      </w:r>
    </w:p>
    <w:p>
      <w:pPr>
        <w:numPr>
          <w:ilvl w:val="0"/>
          <w:numId w:val="1003"/>
        </w:numPr>
        <w:pStyle w:val="Compact"/>
      </w:pPr>
      <w:r>
        <w:t xml:space="preserve">Goharshadi, M. (2018). *Educational Policy and Social Stratification in Urban Iran*. Tehran University Press.</w:t>
      </w:r>
    </w:p>
    <w:p>
      <w:pPr>
        <w:numPr>
          <w:ilvl w:val="0"/>
          <w:numId w:val="1003"/>
        </w:numPr>
        <w:pStyle w:val="Compact"/>
      </w:pPr>
      <w:r>
        <w:t xml:space="preserve">Rostami, A., &amp; Kermani, S. (2020). "Challenges of Digital Transformation in Iranian Schools During Economic Sanctions." *Journal of Educational Administration in the Islamic World*, 15(3), 45-67.</w:t>
      </w:r>
    </w:p>
    <w:p>
      <w:pPr>
        <w:numPr>
          <w:ilvl w:val="0"/>
          <w:numId w:val="1003"/>
        </w:numPr>
        <w:pStyle w:val="Compact"/>
      </w:pPr>
      <w:r>
        <w:t xml:space="preserve">Ministry of Education Iran. (2019). *Strategic Plan for National Education Development 2030*. Tehran: Government Printing Office.</w:t>
      </w:r>
    </w:p>
    <w:p>
      <w:pPr>
        <w:numPr>
          <w:ilvl w:val="0"/>
          <w:numId w:val="1003"/>
        </w:numPr>
        <w:pStyle w:val="Compact"/>
      </w:pPr>
      <w:r>
        <w:t xml:space="preserve">Zandi, B. (2015). "The Role of School Principals in Promoting Critical Thinking Amidst Ideological Constraints." *Iranian Journal of Educational Research*, 10(2),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2026-07-29T04:48:55Z</dcterms:created>
  <dcterms:modified xsi:type="dcterms:W3CDTF">2026-07-29T04:48:55Z</dcterms:modified>
</cp:coreProperties>
</file>

<file path=docProps/custom.xml><?xml version="1.0" encoding="utf-8"?>
<Properties xmlns="http://schemas.openxmlformats.org/officeDocument/2006/custom-properties" xmlns:vt="http://schemas.openxmlformats.org/officeDocument/2006/docPropsVTypes"/>
</file>