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e16e8a2c1720a65f019b9e0296ea302bda7f43"/>
    <w:p>
      <w:pPr>
        <w:pStyle w:val="Heading1"/>
      </w:pPr>
      <w:r>
        <w:t xml:space="preserve">The Strategic Role of the Education Administrator in Saudi Arabia: Navigating Vision 2030 in Riyadh</w:t>
      </w:r>
    </w:p>
    <w:p>
      <w:pPr>
        <w:pStyle w:val="FirstParagraph"/>
      </w:pPr>
      <w:r>
        <w:t xml:space="preserve">Abstract</w:t>
      </w:r>
    </w:p>
    <w:p>
      <w:pPr>
        <w:pStyle w:val="BodyText"/>
      </w:pPr>
      <w:r>
        <w:t xml:space="preserve">This research paper examines the evolving role of the education administrator within the unique socio-political and educational landscape of Riyadh, Saudi Arabia. As the Kingdom aggressively pursues its Vision 2030 objectives, which emphasize economic diversification and human capital development, education administrators have transitioned from traditional managerial roles to strategic leaders. This document analyzes how these administrators in Riyadh are tasked with balancing modernization efforts with cultural preservation, implementing digital transformation initiatives, and fostering a curriculum that aligns with global standards while maintaining Islamic values.</w:t>
      </w:r>
    </w:p>
    <w:bookmarkStart w:id="20" w:name="introduction"/>
    <w:p>
      <w:pPr>
        <w:pStyle w:val="Heading2"/>
      </w:pPr>
      <w:r>
        <w:t xml:space="preserve">1. Introduction</w:t>
      </w:r>
    </w:p>
    <w:p>
      <w:pPr>
        <w:pStyle w:val="FirstParagraph"/>
      </w:pPr>
      <w:r>
        <w:t xml:space="preserve">The educational landscape of Saudi Arabia has undergone profound transformations over the last decade, driven by the ambitious framework of Vision 2030. At the heart of this transformation is Riyadh, the capital and largest city in Saudi Arabia, which serves as both a political center and an educational hub for the nation. Within this dynamic environment, the figure of the Education Administrator has become pivotal. No longer confined to administrative logistics or bureaucratic compliance, education administrators in Riyadh are now expected to be change agents who can navigate complex systemic reforms.</w:t>
      </w:r>
    </w:p>
    <w:p>
      <w:pPr>
        <w:pStyle w:val="BodyText"/>
      </w:pPr>
      <w:r>
        <w:t xml:space="preserve">This paper explores how education administrators in Saudi Arabia are adapting their leadership styles to meet new demands. It highlights the specific challenges and opportunities present in Riyadh, where rapid urbanization and a youthful population converge with government mandates for quality improvement. The discussion focuses on three core pillars: strategic alignment with Vision 2030, the integration of technology and digital learning, and the preservation of cultural identity within modern educational frameworks.</w:t>
      </w:r>
    </w:p>
    <w:bookmarkEnd w:id="20"/>
    <w:bookmarkStart w:id="21" w:name="X0ee8c07aaabb6dc92ae3be8587db9f036f30c99"/>
    <w:p>
      <w:pPr>
        <w:pStyle w:val="Heading2"/>
      </w:pPr>
      <w:r>
        <w:t xml:space="preserve">2. Strategic Leadership in the Context of Vision 2030</w:t>
      </w:r>
    </w:p>
    <w:p>
      <w:pPr>
        <w:pStyle w:val="FirstParagraph"/>
      </w:pPr>
      <w:r>
        <w:t xml:space="preserve">Vision 2030 represents a paradigm shift for Saudi Arabia’s education sector. The goal is to move away from an oil-dependent economy toward one driven by knowledge, innovation, and skilled human capital. For education administrators in Riyadh, this means their role extends beyond managing schools or universities; they are responsible for executing national strategies at the local level.</w:t>
      </w:r>
    </w:p>
    <w:p>
      <w:pPr>
        <w:pStyle w:val="BodyText"/>
      </w:pPr>
      <w:r>
        <w:t xml:space="preserve">In Riyadh, administrators must align institutional goals with national priorities such as enhancing critical thinking, promoting entrepreneurship among students and faculty, and improving employability skills. This requires a shift from rote memorization-based management to outcomes-based leadership. Administrators are tasked with creating environments where innovation thrives. They must allocate resources effectively to support STEM (Science, Technology, Engineering, and Mathematics) programs and vocational training centers that are increasingly prevalent in the Riyadh educational ecosystem.</w:t>
      </w:r>
    </w:p>
    <w:p>
      <w:pPr>
        <w:pStyle w:val="BodyText"/>
      </w:pPr>
      <w:r>
        <w:t xml:space="preserve">Furthermore, education administrators serve as liaisons between the Ministry of Education’s directives and local school operations. In a city as vast and diverse as Riyadh, this requires nuanced understanding of regional needs while maintaining national consistency. They must ensure that policies regarding gender integration in certain educational spaces are implemented with sensitivity to local customs while adhering to progressive reforms.</w:t>
      </w:r>
    </w:p>
    <w:bookmarkEnd w:id="21"/>
    <w:bookmarkStart w:id="22" w:name="Xafc7fba52edca1b7fae5cf387f7f55a740a4bef"/>
    <w:p>
      <w:pPr>
        <w:pStyle w:val="Heading2"/>
      </w:pPr>
      <w:r>
        <w:t xml:space="preserve">3. Digital Transformation and Educational Innovation</w:t>
      </w:r>
    </w:p>
    <w:p>
      <w:pPr>
        <w:pStyle w:val="FirstParagraph"/>
      </w:pPr>
      <w:r>
        <w:t xml:space="preserve">Riyadh is rapidly emerging as a center for smart cities and digital innovation in the Middle East. Consequently, education administrators in Saudi Arabia are under immense pressure to drive digital transformation within their institutions. The post-pandemic era has accelerated this trend, with hybrid learning models becoming standard practice.</w:t>
      </w:r>
    </w:p>
    <w:p>
      <w:pPr>
        <w:pStyle w:val="BodyText"/>
      </w:pPr>
      <w:r>
        <w:t xml:space="preserve">Education administrators must oversee the acquisition and maintenance of technological infrastructure. This includes ensuring reliable high-speed internet access across schools, providing tablets or laptops to students, and training teachers in digital pedagogy. In Riyadh, where private sector partnerships are encouraged under Vision 2030, administrators often collaborate with tech companies to integrate artificial intelligence (AI) and big data analytics into educational management systems.</w:t>
      </w:r>
    </w:p>
    <w:p>
      <w:pPr>
        <w:pStyle w:val="BodyText"/>
      </w:pPr>
      <w:r>
        <w:t xml:space="preserve">Moreover, the role of the administrator involves curriculum adaptation to include digital literacy. Administrators in Saudi Arabia Riyadh must ensure that students are not only consumers of technology but also creators. This entails overseeing coding programs, robotics clubs, and other tech-focused extracurricular activities that prepare students for a digital workforce. The ability to manage these technological transitions while minimizing resistance from traditionalist stakeholders is a key competency for modern education administrators.</w:t>
      </w:r>
    </w:p>
    <w:bookmarkEnd w:id="22"/>
    <w:bookmarkStart w:id="23" w:name="Xc210c9933306dbd9e629c7a2358aeeccb2e53c3"/>
    <w:p>
      <w:pPr>
        <w:pStyle w:val="Heading2"/>
      </w:pPr>
      <w:r>
        <w:t xml:space="preserve">4. Balancing Modernization with Cultural and Religious Values</w:t>
      </w:r>
    </w:p>
    <w:p>
      <w:pPr>
        <w:pStyle w:val="FirstParagraph"/>
      </w:pPr>
      <w:r>
        <w:t xml:space="preserve">A unique challenge for education administrators in Saudi Arabia is the balance between adopting global educational standards and preserving local cultural and religious values. Riyadh, as the spiritual home of Islam due to its proximity to Mecca and Medina, holds significant cultural weight. Education administrators must ensure that while introducing progressive ideas such as co-educational interactions in specific contexts or liberal arts subjects, these do not conflict with Islamic principles.</w:t>
      </w:r>
    </w:p>
    <w:p>
      <w:pPr>
        <w:pStyle w:val="BodyText"/>
      </w:pPr>
      <w:r>
        <w:t xml:space="preserve">This balancing act requires high emotional intelligence and cultural competence. Administrators must foster an inclusive environment where students from diverse backgrounds feel respected, while also upholding the moral compass of Saudi society. In Riyadh specifically, administrators often lead initiatives that integrate ethics and character development into the curriculum, ensuring that modernization does not come at the cost of societal cohesion.</w:t>
      </w:r>
    </w:p>
    <w:p>
      <w:pPr>
        <w:pStyle w:val="BodyText"/>
      </w:pPr>
      <w:r>
        <w:t xml:space="preserve">Additionally, education administrators play a crucial role in community engagement. They act as bridges between schools and families, explaining new educational policies to parents who may be skeptical of rapid changes. This involves transparent communication and community building workshops, ensuring that the entire Riyadh population supports the educational reforms.</w:t>
      </w:r>
    </w:p>
    <w:bookmarkEnd w:id="23"/>
    <w:bookmarkStart w:id="24" w:name="X7bcb4b1758907ae697b23df085e57d77bfa4623"/>
    <w:p>
      <w:pPr>
        <w:pStyle w:val="Heading2"/>
      </w:pPr>
      <w:r>
        <w:t xml:space="preserve">5. Human Resource Development and Teacher Empowerment</w:t>
      </w:r>
    </w:p>
    <w:p>
      <w:pPr>
        <w:pStyle w:val="FirstParagraph"/>
      </w:pPr>
      <w:r>
        <w:t xml:space="preserve">The success of any educational system depends largely on its teachers. Education administrators in Saudi Arabia are responsible for attracting, retaining, and developing high-quality teaching staff. In Riyadh, there is a significant push to increase the proportion of Saudi nationals in the teaching profession (Saudization), reducing reliance on expatriate educators.</w:t>
      </w:r>
    </w:p>
    <w:p>
      <w:pPr>
        <w:pStyle w:val="BodyText"/>
      </w:pPr>
      <w:r>
        <w:t xml:space="preserve">Administrators must design professional development programs that are impactful and relevant. This includes mentorship schemes, continuous training in new pedagogical methods, and opportunities for further academic qualifications. By empowering teachers, administrators create a positive school culture that improves student outcomes. In the competitive job market of Riyadh, where educational institutions compete for top talent, effective human resource management is a strategic advantage.</w:t>
      </w:r>
    </w:p>
    <w:bookmarkEnd w:id="24"/>
    <w:bookmarkStart w:id="25" w:name="conclusion"/>
    <w:p>
      <w:pPr>
        <w:pStyle w:val="Heading2"/>
      </w:pPr>
      <w:r>
        <w:t xml:space="preserve">6. Conclusion</w:t>
      </w:r>
    </w:p>
    <w:p>
      <w:pPr>
        <w:pStyle w:val="FirstParagraph"/>
      </w:pPr>
      <w:r>
        <w:t xml:space="preserve">The role of the education administrator in Saudi Arabia, particularly in Riyadh, has evolved into one of the most critical positions in national development. As guardians of Vision 2030’s educational goals, these administrators must be strategic thinkers, tech-savvy innovators, and culturally sensitive leaders. They are not merely managers of institutions but architects of a new generation capable of leading Saudi Arabia into a post-oil future.</w:t>
      </w:r>
    </w:p>
    <w:p>
      <w:pPr>
        <w:pStyle w:val="BodyText"/>
      </w:pPr>
      <w:r>
        <w:t xml:space="preserve">While challenges remain—including the need for consistent funding, infrastructure upgrades in older districts of Riyadh, and ongoing cultural negotiations—the trajectory is clear. Education administrators who can successfully navigate these complexities will be instrumental in transforming Riyadh into a global hub for education and innovation. Future research should focus on quantitative metrics of administrator effectiveness and longitudinal studies on how current leadership styles impact student outcomes over the next decade.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Saudi Arabia: Riyadh</dc:title>
  <dc:creator/>
  <dc:language>en</dc:language>
  <cp:keywords/>
  <dcterms:created xsi:type="dcterms:W3CDTF">2026-07-29T10:19:28Z</dcterms:created>
  <dcterms:modified xsi:type="dcterms:W3CDTF">2026-07-29T10:19:28Z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