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Challenges</w:t>
      </w:r>
      <w:r>
        <w:t xml:space="preserve"> </w:t>
      </w:r>
      <w:r>
        <w:t xml:space="preserve">and</w:t>
      </w:r>
      <w:r>
        <w:t xml:space="preserve"> </w:t>
      </w:r>
      <w:r>
        <w:t xml:space="preserve">Fostering</w:t>
      </w:r>
      <w:r>
        <w:t xml:space="preserve"> </w:t>
      </w:r>
      <w:r>
        <w:t xml:space="preserve">Resilience</w:t>
      </w:r>
    </w:p>
    <w:bookmarkStart w:id="38" w:name="X2ad3ab5cf0a11723292980db65ffbc5db0f8649"/>
    <w:p>
      <w:pPr>
        <w:pStyle w:val="Heading1"/>
      </w:pPr>
      <w:r>
        <w:t xml:space="preserve">The Strategic Role of the Education Administrator in Sudan Khartoum:</w:t>
      </w:r>
    </w:p>
    <w:bookmarkStart w:id="20" w:name="X74f7f4bb2e64dc5860ad03a707ad3dc69fc4509"/>
    <w:p>
      <w:pPr>
        <w:pStyle w:val="Heading2"/>
      </w:pPr>
      <w:r>
        <w:t xml:space="preserve">Navigating Challenges and Fostering Resilience</w:t>
      </w:r>
    </w:p>
    <w:p>
      <w:pPr>
        <w:pStyle w:val="FirstParagraph"/>
      </w:pPr>
      <w:r>
        <w:rPr>
          <w:iCs/>
          <w:i/>
          <w:bCs/>
          <w:b/>
        </w:rPr>
        <w:t xml:space="preserve">Note:</w:t>
      </w:r>
      <w:r>
        <w:t xml:space="preserve">This document serves as a comprehensive research paper analyzing the critical functions, challenges, and strategic imperatives of an Education Administrator within the unique socio-political context of Sudan Khartoum. It addresses the urgent need for adaptive leadership in post-conflict reconstruction and educational sustainability.</w:t>
      </w:r>
    </w:p>
    <w:bookmarkEnd w:id="20"/>
    <w:bookmarkStart w:id="21" w:name="abstract"/>
    <w:p>
      <w:pPr>
        <w:pStyle w:val="Heading2"/>
      </w:pPr>
      <w:r>
        <w:t xml:space="preserve">Abstract</w:t>
      </w:r>
    </w:p>
    <w:p>
      <w:pPr>
        <w:pStyle w:val="FirstParagraph"/>
      </w:pPr>
      <w:r>
        <w:t xml:space="preserve">The role of the</w:t>
      </w:r>
      <w:r>
        <w:t xml:space="preserve"> </w:t>
      </w:r>
      <w:r>
        <w:rPr>
          <w:bCs/>
          <w:b/>
        </w:rPr>
        <w:t xml:space="preserve">Education Administrator</w:t>
      </w:r>
      <w:r>
        <w:t xml:space="preserve"> </w:t>
      </w:r>
      <w:r>
        <w:t xml:space="preserve">extends far beyond mere bureaucratic oversight; it constitutes a pivotal function in shaping the intellectual and social future of a nation. In Sudan Khartoum, this role is particularly complex due to the intersection of historical educational frameworks, current humanitarian crises, and the urgent necessity for reconstruction. This paper explores how an Education Administrator in Sudan Khartoum must navigate infrastructural deficits, curriculum relevance issues, and psychosocial support requirements. By adopting a resilient leadership model that emphasizes community engagement and technological integration, administrators in this region can ensure continuity of learning amidst instability.</w:t>
      </w:r>
    </w:p>
    <w:bookmarkEnd w:id="21"/>
    <w:bookmarkStart w:id="22" w:name="introduction"/>
    <w:p>
      <w:pPr>
        <w:pStyle w:val="Heading2"/>
      </w:pPr>
      <w:r>
        <w:t xml:space="preserve">1. Introduction</w:t>
      </w:r>
    </w:p>
    <w:p>
      <w:pPr>
        <w:pStyle w:val="FirstParagraph"/>
      </w:pPr>
      <w:r>
        <w:t xml:space="preserve">Sudan Khartoum stands as the political and cultural heart of Sudan, yet it faces unprecedented challenges regarding its educational sector. The recent socio-political upheavals have disrupted years of progress in literacy rates, infrastructure development, and teacher retention. In this volatile environment, the</w:t>
      </w:r>
      <w:r>
        <w:t xml:space="preserve"> </w:t>
      </w:r>
      <w:r>
        <w:rPr>
          <w:bCs/>
          <w:b/>
        </w:rPr>
        <w:t xml:space="preserve">Education Administrator</w:t>
      </w:r>
      <w:r>
        <w:t xml:space="preserve"> </w:t>
      </w:r>
      <w:r>
        <w:t xml:space="preserve">emerges not just as a manager but as a crisis responder and strategic visionary.</w:t>
      </w:r>
    </w:p>
    <w:p>
      <w:pPr>
        <w:pStyle w:val="BodyText"/>
      </w:pPr>
      <w:r>
        <w:t xml:space="preserve">The primary objective of an Education Administrator in Sudan Khartoum is to maintain the integrity of the educational system while adapting to emergency conditions. This research paper argues that effective administration in this context requires a hybrid approach: combining traditional administrative rigor with innovative, flexible strategies tailored to the specific needs of displaced students and traumatized communities.</w:t>
      </w:r>
    </w:p>
    <w:bookmarkEnd w:id="22"/>
    <w:bookmarkStart w:id="25" w:name="Xf33c032aaa6b60cc23f3902c7c0f35f421fbc90"/>
    <w:p>
      <w:pPr>
        <w:pStyle w:val="Heading2"/>
      </w:pPr>
      <w:r>
        <w:t xml:space="preserve">2. The Contextual Landscape of Education in Sudan Khartoum</w:t>
      </w:r>
    </w:p>
    <w:p>
      <w:pPr>
        <w:pStyle w:val="FirstParagraph"/>
      </w:pPr>
      <w:r>
        <w:t xml:space="preserve">To understand the scope of an</w:t>
      </w:r>
      <w:r>
        <w:t xml:space="preserve"> </w:t>
      </w:r>
      <w:r>
        <w:rPr>
          <w:bCs/>
          <w:b/>
        </w:rPr>
        <w:t xml:space="preserve">Education Administrator’s</w:t>
      </w:r>
      <w:r>
        <w:t xml:space="preserve"> </w:t>
      </w:r>
      <w:r>
        <w:t xml:space="preserve">duties in Sudan Khartoum, one must first analyze the local ecosystem. The education sector has historically struggled with underfunding and urban-rural disparities. However, the current conflict has exacerbated these issues dramatically.</w:t>
      </w:r>
    </w:p>
    <w:bookmarkStart w:id="23" w:name="X60e19ebf76fef661cf750dd4613f1ad0924a11c"/>
    <w:p>
      <w:pPr>
        <w:pStyle w:val="Heading3"/>
      </w:pPr>
      <w:r>
        <w:t xml:space="preserve">2.1 Infrastructural and Operational Challenges</w:t>
      </w:r>
    </w:p>
    <w:p>
      <w:pPr>
        <w:pStyle w:val="FirstParagraph"/>
      </w:pPr>
      <w:r>
        <w:t xml:space="preserve">In Sudan Khartoum, schools have suffered significant physical damage. The Education Administrator is tasked with assessing safe learning spaces, often repurposing public buildings or temporary shelters into classrooms. This requires logistical mastery in procuring minimal teaching materials and ensuring basic sanitation facilities, which are critical for student retention.</w:t>
      </w:r>
    </w:p>
    <w:bookmarkEnd w:id="23"/>
    <w:bookmarkStart w:id="24" w:name="the-human-resource-crisis"/>
    <w:p>
      <w:pPr>
        <w:pStyle w:val="Heading3"/>
      </w:pPr>
      <w:r>
        <w:t xml:space="preserve">2.2 The Human Resource Crisis</w:t>
      </w:r>
    </w:p>
    <w:p>
      <w:pPr>
        <w:pStyle w:val="FirstParagraph"/>
      </w:pPr>
      <w:r>
        <w:t xml:space="preserve">Many educators have been displaced from Sudan Khartoum due to safety concerns. An Education Administrator must therefore implement rapid recruitment protocols, often relying on community volunteers or retired teachers who remain in the city. Retention strategies become crucial, involving non-monetary incentives such as protection guarantees and psychological support for staff.</w:t>
      </w:r>
    </w:p>
    <w:bookmarkEnd w:id="24"/>
    <w:bookmarkEnd w:id="25"/>
    <w:bookmarkStart w:id="29" w:name="Xd52526d3e44f464363646e79f7be5feb8d73c72"/>
    <w:p>
      <w:pPr>
        <w:pStyle w:val="Heading2"/>
      </w:pPr>
      <w:r>
        <w:t xml:space="preserve">3. Core Responsibilities of the Education Administrator</w:t>
      </w:r>
    </w:p>
    <w:p>
      <w:pPr>
        <w:pStyle w:val="FirstParagraph"/>
      </w:pPr>
      <w:r>
        <w:t xml:space="preserve">The mandate of an</w:t>
      </w:r>
      <w:r>
        <w:t xml:space="preserve"> </w:t>
      </w:r>
      <w:r>
        <w:rPr>
          <w:bCs/>
          <w:b/>
        </w:rPr>
        <w:t xml:space="preserve">Education Administrator</w:t>
      </w:r>
      <w:r>
        <w:t xml:space="preserve"> </w:t>
      </w:r>
      <w:r>
        <w:t xml:space="preserve">in this context is multi-faceted. It involves policy implementation, resource allocation, and stakeholder management.</w:t>
      </w:r>
    </w:p>
    <w:bookmarkStart w:id="26" w:name="curriculum-adaptation-and-relevance"/>
    <w:p>
      <w:pPr>
        <w:pStyle w:val="Heading3"/>
      </w:pPr>
      <w:r>
        <w:t xml:space="preserve">3.1 Curriculum Adaptation and Relevance</w:t>
      </w:r>
    </w:p>
    <w:p>
      <w:pPr>
        <w:pStyle w:val="FirstParagraph"/>
      </w:pPr>
      <w:r>
        <w:t xml:space="preserve">A static curriculum often fails to address the realities of students in conflict zones. The Education Administrator must collaborate with pedagogical experts to adapt the national curriculum for Sudan Khartoum’s context. This includes integrating peace education, trauma-informed learning strategies, and vocational skills that can help youth recover economically even if formal academic pathways are disrupted.</w:t>
      </w:r>
    </w:p>
    <w:bookmarkEnd w:id="26"/>
    <w:bookmarkStart w:id="27" w:name="X1bd70f837dfaad7978d9c7ab609e96a97e444d4"/>
    <w:p>
      <w:pPr>
        <w:pStyle w:val="Heading3"/>
      </w:pPr>
      <w:r>
        <w:t xml:space="preserve">3.2 Stakeholder Engagement and Community Trust</w:t>
      </w:r>
    </w:p>
    <w:p>
      <w:pPr>
        <w:pStyle w:val="FirstParagraph"/>
      </w:pPr>
      <w:r>
        <w:t xml:space="preserve">In Sudan Khartoum, trust in centralized systems is fragile. The Education Administrator must act as a bridge between international aid organizations, local religious leaders, tribal authorities, and parents. Building this coalition is essential for ensuring that schools remain neutral grounds for learning and community healing.</w:t>
      </w:r>
    </w:p>
    <w:bookmarkEnd w:id="27"/>
    <w:bookmarkStart w:id="28" w:name="monitoring-and-evaluation-in-crisis"/>
    <w:p>
      <w:pPr>
        <w:pStyle w:val="Heading3"/>
      </w:pPr>
      <w:r>
        <w:t xml:space="preserve">3.3 Monitoring and Evaluation in Crisis</w:t>
      </w:r>
    </w:p>
    <w:p>
      <w:pPr>
        <w:pStyle w:val="FirstParagraph"/>
      </w:pPr>
      <w:r>
        <w:t xml:space="preserve">Data collection in Sudan Khartoum is challenging yet vital. The Administrator must establish robust monitoring systems to track attendance, learning outcomes, and safety incidents. This data informs decision-making processes regarding resource distribution and policy adjustments, ensuring that interventions are evidence-based rather than reactive.</w:t>
      </w:r>
    </w:p>
    <w:bookmarkEnd w:id="28"/>
    <w:bookmarkEnd w:id="29"/>
    <w:bookmarkStart w:id="33" w:name="strategic-frameworks-for-resilience"/>
    <w:p>
      <w:pPr>
        <w:pStyle w:val="Heading2"/>
      </w:pPr>
      <w:r>
        <w:t xml:space="preserve">4. Strategic Frameworks for Resilience</w:t>
      </w:r>
    </w:p>
    <w:p>
      <w:pPr>
        <w:pStyle w:val="FirstParagraph"/>
      </w:pPr>
      <w:r>
        <w:t xml:space="preserve">To succeed in Sudan Khartoum, the</w:t>
      </w:r>
      <w:r>
        <w:t xml:space="preserve"> </w:t>
      </w:r>
      <w:r>
        <w:rPr>
          <w:bCs/>
          <w:b/>
        </w:rPr>
        <w:t xml:space="preserve">Education Administrator</w:t>
      </w:r>
      <w:r>
        <w:t xml:space="preserve"> </w:t>
      </w:r>
      <w:r>
        <w:t xml:space="preserve">must adopt specific strategic frameworks designed for resilience.</w:t>
      </w:r>
    </w:p>
    <w:bookmarkStart w:id="30" w:name="decentralized-decision-making"/>
    <w:p>
      <w:pPr>
        <w:pStyle w:val="Heading3"/>
      </w:pPr>
      <w:r>
        <w:t xml:space="preserve">4.1 Decentralized Decision Making</w:t>
      </w:r>
    </w:p>
    <w:p>
      <w:pPr>
        <w:pStyle w:val="FirstParagraph"/>
      </w:pPr>
      <w:r>
        <w:t xml:space="preserve">Rigid centralization can stall progress during emergencies. Administrators should empower local school heads in Sudan Khartoum to make quick decisions regarding daily operations, safety protocols, and resource usage. This agility allows the system to respond rapidly to sudden security shifts or humanitarian needs.</w:t>
      </w:r>
    </w:p>
    <w:bookmarkEnd w:id="30"/>
    <w:bookmarkStart w:id="31" w:name="integration-of-technology"/>
    <w:p>
      <w:pPr>
        <w:pStyle w:val="Heading3"/>
      </w:pPr>
      <w:r>
        <w:t xml:space="preserve">4.2 Integration of Technology</w:t>
      </w:r>
    </w:p>
    <w:p>
      <w:pPr>
        <w:pStyle w:val="FirstParagraph"/>
      </w:pPr>
      <w:r>
        <w:t xml:space="preserve">Despite infrastructural hurdles, technology offers a lifeline for education in Sudan Khartoum. The Education Administrator should prioritize low-bandwidth digital solutions, such as offline educational apps and radio-based learning programs, which can reach students who cannot physically attend school due to displacement or insecurity.</w:t>
      </w:r>
    </w:p>
    <w:bookmarkEnd w:id="31"/>
    <w:bookmarkStart w:id="32" w:name="psychosocial-support-integration"/>
    <w:p>
      <w:pPr>
        <w:pStyle w:val="Heading3"/>
      </w:pPr>
      <w:r>
        <w:t xml:space="preserve">4.3 Psychosocial Support Integration</w:t>
      </w:r>
    </w:p>
    <w:p>
      <w:pPr>
        <w:pStyle w:val="FirstParagraph"/>
      </w:pPr>
      <w:r>
        <w:t xml:space="preserve">Educational continuity is meaningless without mental well-being. An effective Administrator in Sudan Khartoum integrates psychosocial support services into the daily school routine. This involves training teachers in basic counseling techniques and creating safe spaces where students can process their experiences through art, music, and peer interaction.</w:t>
      </w:r>
    </w:p>
    <w:bookmarkEnd w:id="32"/>
    <w:bookmarkEnd w:id="33"/>
    <w:bookmarkStart w:id="34" w:name="ethical-considerations-and-inclusivity"/>
    <w:p>
      <w:pPr>
        <w:pStyle w:val="Heading2"/>
      </w:pPr>
      <w:r>
        <w:t xml:space="preserve">5. Ethical Considerations and Inclusivity</w:t>
      </w:r>
    </w:p>
    <w:p>
      <w:pPr>
        <w:pStyle w:val="FirstParagraph"/>
      </w:pPr>
      <w:r>
        <w:t xml:space="preserve">The</w:t>
      </w:r>
      <w:r>
        <w:t xml:space="preserve"> </w:t>
      </w:r>
      <w:r>
        <w:rPr>
          <w:bCs/>
          <w:b/>
        </w:rPr>
        <w:t xml:space="preserve">Education Administrator</w:t>
      </w:r>
      <w:r>
        <w:t xml:space="preserve"> </w:t>
      </w:r>
      <w:r>
        <w:t xml:space="preserve">in Sudan Khartoum bears a profound ethical responsibility to ensure inclusivity. Vulnerable groups, including girls, children with disabilities, and internally displaced persons (IDPs), must not be left behind. Policies must explicitly prohibit discrimination based on gender or displacement status. The Administrator must advocate for quota systems or special scholarships for marginalized groups to ensure equitable access to education in Sudan Khartoum.</w:t>
      </w:r>
    </w:p>
    <w:bookmarkEnd w:id="34"/>
    <w:bookmarkStart w:id="35" w:name="conclusion"/>
    <w:p>
      <w:pPr>
        <w:pStyle w:val="Heading2"/>
      </w:pPr>
      <w:r>
        <w:t xml:space="preserve">6. Conclusion</w:t>
      </w:r>
    </w:p>
    <w:p>
      <w:pPr>
        <w:pStyle w:val="FirstParagraph"/>
      </w:pPr>
      <w:r>
        <w:t xml:space="preserve">The role of the</w:t>
      </w:r>
      <w:r>
        <w:t xml:space="preserve"> </w:t>
      </w:r>
      <w:r>
        <w:rPr>
          <w:bCs/>
          <w:b/>
        </w:rPr>
        <w:t xml:space="preserve">Education Administrator</w:t>
      </w:r>
      <w:r>
        <w:t xml:space="preserve"> </w:t>
      </w:r>
      <w:r>
        <w:t xml:space="preserve">in Sudan Khartoum is one of the most demanding yet critical positions in national reconstruction. It requires a leader who is part bureaucrat, part diplomat, and part humanitarian worker. By navigating the complex landscape of infrastructural damage, human resource shortages, and psychological trauma with strategic foresight and compassionate leadership, these administrators lay the groundwork for a stable future.</w:t>
      </w:r>
    </w:p>
    <w:p>
      <w:pPr>
        <w:pStyle w:val="BodyText"/>
      </w:pPr>
      <w:r>
        <w:t xml:space="preserve">For Sudan Khartoum to recover its educational vitality, support must be directed toward strengthening administrative capacities. This includes international funding for administrative training, technology infrastructure for data management, and policy support that recognizes the unique emergency context of the region. Ultimately, investing in Education Administration in Sudan Khartoum is an investment in peacebuilding and long-term national stability.</w:t>
      </w:r>
    </w:p>
    <w:bookmarkEnd w:id="35"/>
    <w:bookmarkStart w:id="36" w:name="recommendations"/>
    <w:p>
      <w:pPr>
        <w:pStyle w:val="Heading2"/>
      </w:pPr>
      <w:r>
        <w:t xml:space="preserve">7. Recommendations</w:t>
      </w:r>
    </w:p>
    <w:p>
      <w:pPr>
        <w:numPr>
          <w:ilvl w:val="0"/>
          <w:numId w:val="1001"/>
        </w:numPr>
        <w:pStyle w:val="Compact"/>
      </w:pPr>
      <w:r>
        <w:rPr>
          <w:bCs/>
          <w:b/>
        </w:rPr>
        <w:t xml:space="preserve">Prioritize Leadership Training:</w:t>
      </w:r>
      <w:r>
        <w:t xml:space="preserve"> </w:t>
      </w:r>
      <w:r>
        <w:t xml:space="preserve">Develop specialized training modules for Administrators in Sudan Khartoum focusing on crisis management and psychosocial support.</w:t>
      </w:r>
    </w:p>
    <w:p>
      <w:pPr>
        <w:numPr>
          <w:ilvl w:val="0"/>
          <w:numId w:val="1001"/>
        </w:numPr>
        <w:pStyle w:val="Compact"/>
      </w:pPr>
      <w:r>
        <w:rPr>
          <w:bCs/>
          <w:b/>
        </w:rPr>
        <w:t xml:space="preserve">Fund Adaptive Technologies:</w:t>
      </w:r>
      <w:r>
        <w:t xml:space="preserve"> </w:t>
      </w:r>
      <w:r>
        <w:t xml:space="preserve">Invest in offline digital learning platforms that do not rely on unstable internet connections common in the region.</w:t>
      </w:r>
    </w:p>
    <w:p>
      <w:pPr>
        <w:numPr>
          <w:ilvl w:val="0"/>
          <w:numId w:val="1001"/>
        </w:numPr>
        <w:pStyle w:val="Compact"/>
      </w:pPr>
      <w:r>
        <w:rPr>
          <w:bCs/>
          <w:b/>
        </w:rPr>
        <w:t xml:space="preserve">Strengthen Community Partnerships:</w:t>
      </w:r>
      <w:r>
        <w:t xml:space="preserve"> </w:t>
      </w:r>
      <w:r>
        <w:t xml:space="preserve">Formalize agreements with local NGOs and tribal leaders to create a unified support network for schools in Sudan Khartoum.</w:t>
      </w:r>
    </w:p>
    <w:p>
      <w:pPr>
        <w:numPr>
          <w:ilvl w:val="0"/>
          <w:numId w:val="1001"/>
        </w:numPr>
        <w:pStyle w:val="Compact"/>
      </w:pPr>
      <w:r>
        <w:rPr>
          <w:bCs/>
          <w:b/>
        </w:rPr>
        <w:t xml:space="preserve">Data-Driven Policy Making:</w:t>
      </w:r>
      <w:r>
        <w:t xml:space="preserve"> </w:t>
      </w:r>
      <w:r>
        <w:t xml:space="preserve">Establish a real-time data dashboard for Administrators to monitor school safety and attendance metrics continuously.</w:t>
      </w:r>
    </w:p>
    <w:bookmarkEnd w:id="36"/>
    <w:bookmarkStart w:id="37" w:name="references-illustrative"/>
    <w:p>
      <w:pPr>
        <w:pStyle w:val="Heading2"/>
      </w:pPr>
      <w:r>
        <w:t xml:space="preserve">References (Illustrative)</w:t>
      </w:r>
    </w:p>
    <w:p>
      <w:pPr>
        <w:numPr>
          <w:ilvl w:val="0"/>
          <w:numId w:val="1002"/>
        </w:numPr>
        <w:pStyle w:val="Compact"/>
      </w:pPr>
      <w:r>
        <w:t xml:space="preserve">- Global Coalition for Protection of Education from Attack (GCPEA). Reports on Education in Conflict Zones in Sudan.</w:t>
      </w:r>
    </w:p>
    <w:p>
      <w:pPr>
        <w:numPr>
          <w:ilvl w:val="0"/>
          <w:numId w:val="1002"/>
        </w:numPr>
        <w:pStyle w:val="Compact"/>
      </w:pPr>
      <w:r>
        <w:t xml:space="preserve">- Ministry of Education, Government of National Unity. Historical Policy Frameworks on Administrative Structure.</w:t>
      </w:r>
    </w:p>
    <w:p>
      <w:pPr>
        <w:numPr>
          <w:ilvl w:val="0"/>
          <w:numId w:val="1002"/>
        </w:numPr>
        <w:pStyle w:val="Compact"/>
      </w:pPr>
      <w:r>
        <w:t xml:space="preserve">- UNESCO. "Education Under Attack" series focusing on North African and Horn of Africa regions.</w:t>
      </w:r>
    </w:p>
    <w:p>
      <w:pPr>
        <w:numPr>
          <w:ilvl w:val="0"/>
          <w:numId w:val="1002"/>
        </w:numPr>
        <w:pStyle w:val="Compact"/>
      </w:pPr>
      <w:r>
        <w:t xml:space="preserve">- Local Academic Journals from University of Khartoum regarding post-conflict educational recovery strategies.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Sudan Khartoum: Navigating Challenges and Fostering Resilience</dc:title>
  <dc:creator/>
  <dc:language>en</dc:language>
  <cp:keywords/>
  <dcterms:created xsi:type="dcterms:W3CDTF">2026-07-30T02:21:41Z</dcterms:created>
  <dcterms:modified xsi:type="dcterms:W3CDTF">2026-07-30T02:21:41Z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