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Ankara,</w:t>
      </w:r>
      <w:r>
        <w:t xml:space="preserve"> </w:t>
      </w:r>
      <w:r>
        <w:t xml:space="preserve">Turkey</w:t>
      </w:r>
    </w:p>
    <w:bookmarkStart w:id="36" w:name="X6bc0bab2a2398d233224fef3486613e79cd0735"/>
    <w:p>
      <w:pPr>
        <w:pStyle w:val="Heading1"/>
      </w:pPr>
      <w:r>
        <w:t xml:space="preserve">The Strategic Role of the Education Administrator in Ankara, Turkey</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Republic of Turkey, Ministry of National Education (MEB)</w:t>
      </w:r>
      <w:r>
        <w:br/>
      </w:r>
      <w:r>
        <w:rPr>
          <w:bCs/>
          <w:b/>
        </w:rPr>
        <w:t xml:space="preserve">Focal Point:</w:t>
      </w:r>
      <w:r>
        <w:t xml:space="preserve"> </w:t>
      </w:r>
      <w:r>
        <w:t xml:space="preserve">Ankara Province Educational Governance</w:t>
      </w:r>
    </w:p>
    <w:bookmarkStart w:id="20" w:name="abstract"/>
    <w:p>
      <w:pPr>
        <w:pStyle w:val="Heading3"/>
      </w:pPr>
      <w:r>
        <w:t xml:space="preserve">Abstract</w:t>
      </w:r>
    </w:p>
    <w:p>
      <w:pPr>
        <w:pStyle w:val="FirstParagraph"/>
      </w:pPr>
      <w:r>
        <w:t xml:space="preserve">This research paper examines the multifaceted role of the Education Administrator within the context of Ankara, Turkey. As the capital city and a hub for national policy implementation, Ankara presents a unique case study for educational leadership. This document analyzes how Education Administrators bridge governmental mandates with local school realities. It explores their responsibilities in curriculum implementation, personnel management, and community engagement under the framework of Turkey's centralized education system while navigating local socio-economic dynamics.</w:t>
      </w:r>
    </w:p>
    <w:p>
      <w:pPr>
        <w:pStyle w:val="BodyText"/>
      </w:pPr>
      <w:r>
        <w:t xml:space="preserve">Keywords: Education Administrator, Turkey Ankara, Ministry of National Education (MEB), Educational Leadership, Turkish Public Sector.</w:t>
      </w:r>
    </w:p>
    <w:bookmarkEnd w:id="20"/>
    <w:bookmarkStart w:id="21" w:name="introduction"/>
    <w:p>
      <w:pPr>
        <w:pStyle w:val="Heading2"/>
      </w:pPr>
      <w:r>
        <w:t xml:space="preserve">Introduction</w:t>
      </w:r>
    </w:p>
    <w:p>
      <w:pPr>
        <w:pStyle w:val="FirstParagraph"/>
      </w:pPr>
      <w:r>
        <w:t xml:space="preserve">In the intricate landscape of national education systems, the position of the</w:t>
      </w:r>
      <w:r>
        <w:t xml:space="preserve"> </w:t>
      </w:r>
      <w:r>
        <w:rPr>
          <w:bCs/>
          <w:b/>
        </w:rPr>
        <w:t xml:space="preserve">Educator Administrator</w:t>
      </w:r>
      <w:hyperlink w:anchor="footnote1">
        <w:r>
          <w:rPr>
            <w:rStyle w:val="Hyperlink"/>
            <w:vertAlign w:val="superscript"/>
          </w:rPr>
          <w:t xml:space="preserve">[1]</w:t>
        </w:r>
      </w:hyperlink>
      <w:r>
        <w:rPr>
          <w:vertAlign w:val="subscript"/>
        </w:rPr>
        <w:t xml:space="preserve">(Note: Standard academic convention refers to this role as Education Administrator)</w:t>
      </w:r>
      <w:r>
        <w:t xml:space="preserve"> </w:t>
      </w:r>
      <w:r>
        <w:t xml:space="preserve">serves as a critical linchpin between policy formulation and classroom execution. In</w:t>
      </w:r>
      <w:r>
        <w:t xml:space="preserve"> </w:t>
      </w:r>
      <w:r>
        <w:rPr>
          <w:bCs/>
          <w:b/>
        </w:rPr>
        <w:t xml:space="preserve">Turkey Ankara</w:t>
      </w:r>
      <w:r>
        <w:t xml:space="preserve">, the significance of this role is amplified by the city’s status as the political and administrative capital. Ankara is not merely a metropolitan area but the nerve center of Turkey's educational governance, where directives from Ankara are disseminated to provinces across Anatolia.</w:t>
      </w:r>
    </w:p>
    <w:p>
      <w:pPr>
        <w:pStyle w:val="BodyText"/>
      </w:pPr>
      <w:r>
        <w:t xml:space="preserve">The primary objective of this paper is to elucidate how an</w:t>
      </w:r>
      <w:r>
        <w:t xml:space="preserve"> </w:t>
      </w:r>
      <w:r>
        <w:rPr>
          <w:bCs/>
          <w:b/>
        </w:rPr>
        <w:t xml:space="preserve">Educator Administrator</w:t>
      </w:r>
      <w:r>
        <w:rPr>
          <w:vertAlign w:val="subscript"/>
        </w:rPr>
        <w:t xml:space="preserve">(Note: Education Administrator)</w:t>
      </w:r>
      <w:r>
        <w:t xml:space="preserve"> </w:t>
      </w:r>
      <w:r>
        <w:t xml:space="preserve">operates within the specific bureaucratic and cultural framework of</w:t>
      </w:r>
      <w:r>
        <w:t xml:space="preserve"> </w:t>
      </w:r>
      <w:r>
        <w:rPr>
          <w:bCs/>
          <w:b/>
        </w:rPr>
        <w:t xml:space="preserve">Turkey Ankara</w:t>
      </w:r>
      <w:r>
        <w:t xml:space="preserve">. The analysis focuses on the dual pressure these administrators face: adhering to strict national guidelines set by the Ministry of National Education (Milli Eğitim Bakanlığı) while addressing the diverse needs of a population that is both historically deep-rooted and rapidly modernizing.</w:t>
      </w:r>
    </w:p>
    <w:bookmarkEnd w:id="21"/>
    <w:bookmarkStart w:id="22" w:name="Xaa1fe17bd207117cce6505f660e65f97b20e0f9"/>
    <w:p>
      <w:pPr>
        <w:pStyle w:val="Heading2"/>
      </w:pPr>
      <w:r>
        <w:t xml:space="preserve">The Bureaucratic Framework: Ankara as an Educational Hub</w:t>
      </w:r>
    </w:p>
    <w:p>
      <w:pPr>
        <w:pStyle w:val="FirstParagraph"/>
      </w:pPr>
      <w:r>
        <w:t xml:space="preserve">To understand the</w:t>
      </w:r>
      <w:r>
        <w:t xml:space="preserve"> </w:t>
      </w:r>
      <w:r>
        <w:rPr>
          <w:bCs/>
          <w:b/>
        </w:rPr>
        <w:t xml:space="preserve">Educator Administrator</w:t>
      </w:r>
      <w:r>
        <w:rPr>
          <w:vertAlign w:val="subscript"/>
        </w:rPr>
        <w:t xml:space="preserve">(Note: Education Administrator)</w:t>
      </w:r>
      <w:r>
        <w:t xml:space="preserve">, one must first appreciate the unique environment of</w:t>
      </w:r>
      <w:r>
        <w:t xml:space="preserve"> </w:t>
      </w:r>
      <w:r>
        <w:rPr>
          <w:bCs/>
          <w:b/>
        </w:rPr>
        <w:t xml:space="preserve">Turkey Ankara</w:t>
      </w:r>
      <w:r>
        <w:t xml:space="preserve">. Unlike other Turkish provinces that may have significant autonomy in cultural implementation, schools in Ankara are under intense scrutiny due to their proximity to government institutions. The Provincial Directorate of National Education in Ankara (Ankara Milli Eğitim Müdürlüğü) acts as the immediate supervisory body for school principals and administrators.</w:t>
      </w:r>
    </w:p>
    <w:p>
      <w:pPr>
        <w:pStyle w:val="BodyText"/>
      </w:pPr>
      <w:r>
        <w:t xml:space="preserve">The</w:t>
      </w:r>
      <w:r>
        <w:t xml:space="preserve"> </w:t>
      </w:r>
      <w:r>
        <w:rPr>
          <w:bCs/>
          <w:b/>
        </w:rPr>
        <w:t xml:space="preserve">Educator Administrator</w:t>
      </w:r>
      <w:r>
        <w:rPr>
          <w:vertAlign w:val="subscript"/>
        </w:rPr>
        <w:t xml:space="preserve">(Note: Education Administrator)</w:t>
      </w:r>
      <w:r>
        <w:t xml:space="preserve"> </w:t>
      </w:r>
      <w:r>
        <w:t xml:space="preserve">in this context often operates at two levels: the school-level principal or deputy principal, and the district-level inspector or director. Both roles require a deep understanding of Turkish law, specifically the Law on Private Education Institutions and various circulars issued by the central ministry. The administrative workflow in</w:t>
      </w:r>
      <w:r>
        <w:t xml:space="preserve"> </w:t>
      </w:r>
      <w:r>
        <w:rPr>
          <w:bCs/>
          <w:b/>
        </w:rPr>
        <w:t xml:space="preserve">Turkey Ankara</w:t>
      </w:r>
      <w:r>
        <w:t xml:space="preserve"> </w:t>
      </w:r>
      <w:r>
        <w:t xml:space="preserve">is characterized by high efficiency but also rigid hierarchy. Consequently, Education Administrators must possess strong diplomatic skills to interpret national mandates in ways that are palatable and effective for local teachers, students, and parents.</w:t>
      </w:r>
    </w:p>
    <w:bookmarkEnd w:id="22"/>
    <w:bookmarkStart w:id="26" w:name="Xd52526d3e44f464363646e79f7be5feb8d73c72"/>
    <w:p>
      <w:pPr>
        <w:pStyle w:val="Heading2"/>
      </w:pPr>
      <w:r>
        <w:t xml:space="preserve">Core Responsibilities of the Education Administrator</w:t>
      </w:r>
    </w:p>
    <w:bookmarkStart w:id="23" w:name="X47cf931def07f030e9ab5e4d84b39ef83bcfe9a"/>
    <w:p>
      <w:pPr>
        <w:pStyle w:val="Heading3"/>
      </w:pPr>
      <w:r>
        <w:t xml:space="preserve">1. Curriculum Implementation and Standardization</w:t>
      </w:r>
    </w:p>
    <w:p>
      <w:pPr>
        <w:pStyle w:val="FirstParagraph"/>
      </w:pPr>
      <w:r>
        <w:t xml:space="preserve">A primary duty of the</w:t>
      </w:r>
      <w:r>
        <w:t xml:space="preserve"> </w:t>
      </w:r>
      <w:r>
        <w:rPr>
          <w:bCs/>
          <w:b/>
        </w:rPr>
        <w:t xml:space="preserve">Educator Administrator</w:t>
      </w:r>
      <w:r>
        <w:rPr>
          <w:vertAlign w:val="subscript"/>
        </w:rPr>
        <w:t xml:space="preserve">(Note: Education Administrator)</w:t>
      </w:r>
      <w:hyperlink w:anchor="footnote2">
        <w:r>
          <w:rPr>
            <w:rStyle w:val="Hyperlink"/>
            <w:vertAlign w:val="superscript"/>
          </w:rPr>
          <w:t xml:space="preserve">[2]</w:t>
        </w:r>
      </w:hyperlink>
      <w:r>
        <w:t xml:space="preserve"> </w:t>
      </w:r>
      <w:r>
        <w:t xml:space="preserve">is ensuring the fidelity of curriculum delivery. In</w:t>
      </w:r>
      <w:r>
        <w:t xml:space="preserve"> </w:t>
      </w:r>
      <w:r>
        <w:rPr>
          <w:bCs/>
          <w:b/>
        </w:rPr>
        <w:t xml:space="preserve">Turkey Ankara</w:t>
      </w:r>
      <w:r>
        <w:t xml:space="preserve">, the curriculum is standardized nationally, focusing on STEM education, Turkish history, and moral values education. Administrators are responsible for monitoring that teachers align their lesson plans with these national standards. This involves regular classroom observations, reviewing pedagogical approaches in digital learning platforms mandated by MEB (such as EBA - Education Information Network), and ensuring equitable access to digital resources.</w:t>
      </w:r>
    </w:p>
    <w:p>
      <w:pPr>
        <w:pStyle w:val="BodyText"/>
      </w:pPr>
      <w:r>
        <w:t xml:space="preserve">The challenge in</w:t>
      </w:r>
      <w:r>
        <w:t xml:space="preserve"> </w:t>
      </w:r>
      <w:r>
        <w:rPr>
          <w:bCs/>
          <w:b/>
        </w:rPr>
        <w:t xml:space="preserve">Turkey Ankara</w:t>
      </w:r>
      <w:r>
        <w:t xml:space="preserve"> </w:t>
      </w:r>
      <w:r>
        <w:t xml:space="preserve">lies in the disparity between schools. While some institutions in areas such as Çankaya or Kavaklıdere boast state-of-the-art facilities, others may struggle with basic infrastructure. The Education Administrator must bridge this gap by allocating resources strategically and advocating for additional support where needed.</w:t>
      </w:r>
    </w:p>
    <w:bookmarkEnd w:id="23"/>
    <w:bookmarkStart w:id="24" w:name="X32ceb555f3dfd8e6f331abced5afe1a1c25405a"/>
    <w:p>
      <w:pPr>
        <w:pStyle w:val="Heading3"/>
      </w:pPr>
      <w:r>
        <w:t xml:space="preserve">2. Human Resource Management and Teacher Development</w:t>
      </w:r>
    </w:p>
    <w:p>
      <w:pPr>
        <w:pStyle w:val="FirstParagraph"/>
      </w:pPr>
      <w:r>
        <w:t xml:space="preserve">The management of human capital is perhaps the most demanding aspect of the role. In</w:t>
      </w:r>
      <w:r>
        <w:t xml:space="preserve"> </w:t>
      </w:r>
      <w:r>
        <w:rPr>
          <w:bCs/>
          <w:b/>
        </w:rPr>
        <w:t xml:space="preserve">Turkey Ankara</w:t>
      </w:r>
      <w:r>
        <w:t xml:space="preserve">, teachers are civil servants, and their transfer, promotion, and disciplinary matters are subject to strict regulations. The</w:t>
      </w:r>
      <w:r>
        <w:t xml:space="preserve"> </w:t>
      </w:r>
      <w:r>
        <w:rPr>
          <w:bCs/>
          <w:b/>
        </w:rPr>
        <w:t xml:space="preserve">Educator Administrator</w:t>
      </w:r>
      <w:r>
        <w:rPr>
          <w:vertAlign w:val="subscript"/>
        </w:rPr>
        <w:t xml:space="preserve">(Note: Education Administrator)</w:t>
      </w:r>
      <w:r>
        <w:t xml:space="preserve"> </w:t>
      </w:r>
      <w:r>
        <w:t xml:space="preserve">plays a pivotal role in mentoring new teachers and facilitating continuous professional development.</w:t>
      </w:r>
    </w:p>
    <w:p>
      <w:pPr>
        <w:pStyle w:val="BodyText"/>
      </w:pPr>
      <w:r>
        <w:t xml:space="preserve">This includes organizing workshops on contemporary pedagogical methods, integrating technology into the classroom, and addressing burnout. Given the high-pressure environment of capital city schools, where student performance metrics are closely watched by policymakers, administrators must foster a supportive school culture that prioritizes mental well-being alongside academic achievement.</w:t>
      </w:r>
    </w:p>
    <w:bookmarkEnd w:id="24"/>
    <w:bookmarkStart w:id="25" w:name="X79b2687dc6505248788b31e2e52bc19bd491334"/>
    <w:p>
      <w:pPr>
        <w:pStyle w:val="Heading3"/>
      </w:pPr>
      <w:r>
        <w:t xml:space="preserve">3. Community Engagement and Stakeholder Relations</w:t>
      </w:r>
    </w:p>
    <w:p>
      <w:pPr>
        <w:pStyle w:val="FirstParagraph"/>
      </w:pPr>
      <w:r>
        <w:t xml:space="preserve">Ankara is a microcosm of Turkish society, comprising diverse socio-economic groups. The</w:t>
      </w:r>
      <w:r>
        <w:t xml:space="preserve"> </w:t>
      </w:r>
      <w:r>
        <w:rPr>
          <w:bCs/>
          <w:b/>
        </w:rPr>
        <w:t xml:space="preserve">Educator Administrator</w:t>
      </w:r>
      <w:r>
        <w:rPr>
          <w:vertAlign w:val="subscript"/>
        </w:rPr>
        <w:t xml:space="preserve">(Note: Education Administrator)</w:t>
      </w:r>
      <w:r>
        <w:t xml:space="preserve"> </w:t>
      </w:r>
      <w:r>
        <w:t xml:space="preserve">must navigate complex relationships with parent associations (Şube-Valilikleri), local municipalities, and community leaders. Effective communication is essential to build trust.</w:t>
      </w:r>
    </w:p>
    <w:p>
      <w:pPr>
        <w:pStyle w:val="BodyText"/>
      </w:pPr>
      <w:r>
        <w:t xml:space="preserve">In recent years, there has been a push toward greater community involvement in school governance. Administrators in</w:t>
      </w:r>
      <w:r>
        <w:t xml:space="preserve"> </w:t>
      </w:r>
      <w:r>
        <w:rPr>
          <w:bCs/>
          <w:b/>
        </w:rPr>
        <w:t xml:space="preserve">Turkey Ankara</w:t>
      </w:r>
      <w:r>
        <w:t xml:space="preserve"> </w:t>
      </w:r>
      <w:r>
        <w:t xml:space="preserve">are increasingly expected to organize events that promote parental literacy and civic engagement. This involves balancing traditional values with modern educational goals, ensuring that the school remains a neutral ground for intellectual development while respecting the cultural fabric of the communities it serves.</w:t>
      </w:r>
    </w:p>
    <w:bookmarkEnd w:id="25"/>
    <w:bookmarkEnd w:id="26"/>
    <w:bookmarkStart w:id="27" w:name="challenges-and-contemporary-issues"/>
    <w:p>
      <w:pPr>
        <w:pStyle w:val="Heading2"/>
      </w:pPr>
      <w:r>
        <w:t xml:space="preserve">Challenges and Contemporary Issues</w:t>
      </w:r>
    </w:p>
    <w:p>
      <w:pPr>
        <w:pStyle w:val="FirstParagraph"/>
      </w:pPr>
      <w:r>
        <w:t xml:space="preserve">The role of the</w:t>
      </w:r>
      <w:r>
        <w:t xml:space="preserve"> </w:t>
      </w:r>
      <w:r>
        <w:rPr>
          <w:bCs/>
          <w:b/>
        </w:rPr>
        <w:t xml:space="preserve">Educator Administrator</w:t>
      </w:r>
      <w:r>
        <w:rPr>
          <w:vertAlign w:val="subscript"/>
        </w:rPr>
        <w:t xml:space="preserve">(Note: Education Administrator)</w:t>
      </w:r>
      <w:hyperlink w:anchor="footnote3">
        <w:r>
          <w:rPr>
            <w:rStyle w:val="Hyperlink"/>
            <w:vertAlign w:val="superscript"/>
          </w:rPr>
          <w:t xml:space="preserve">[3]</w:t>
        </w:r>
      </w:hyperlink>
      <w:r>
        <w:t xml:space="preserve"> </w:t>
      </w:r>
      <w:r>
        <w:t xml:space="preserve">in</w:t>
      </w:r>
      <w:r>
        <w:t xml:space="preserve"> </w:t>
      </w:r>
      <w:r>
        <w:rPr>
          <w:bCs/>
          <w:b/>
        </w:rPr>
        <w:t xml:space="preserve">Turkey Ankara</w:t>
      </w:r>
      <w:r>
        <w:t xml:space="preserve"> </w:t>
      </w:r>
      <w:r>
        <w:t xml:space="preserve">is not without significant challenges. One major issue is the rapid pace of technological change. The integration of AI-driven learning tools and digital assessment platforms requires administrators to be tech-savvy themselves, a skill set that varies widely among experienced educators.</w:t>
      </w:r>
    </w:p>
    <w:p>
      <w:pPr>
        <w:pStyle w:val="BodyText"/>
      </w:pPr>
      <w:r>
        <w:t xml:space="preserve">Furthermore, demographic shifts present ongoing hurdles. Ankara has seen significant internal migration over the decades, leading to diverse student bodies with varying levels of Turkish language proficiency and prior educational exposure. Administrators must implement inclusive policies that support refugee students and those from rural backgrounds, ensuring they are not marginalized within the urban school system.</w:t>
      </w:r>
    </w:p>
    <w:p>
      <w:pPr>
        <w:pStyle w:val="BodyText"/>
      </w:pPr>
      <w:r>
        <w:t xml:space="preserve">Additionally, political polarization can sometimes spill over into school environments. The</w:t>
      </w:r>
      <w:r>
        <w:t xml:space="preserve"> </w:t>
      </w:r>
      <w:r>
        <w:rPr>
          <w:bCs/>
          <w:b/>
        </w:rPr>
        <w:t xml:space="preserve">Educator Administrator</w:t>
      </w:r>
      <w:r>
        <w:rPr>
          <w:vertAlign w:val="subscript"/>
        </w:rPr>
        <w:t xml:space="preserve">(Note: Education Administrator)</w:t>
      </w:r>
      <w:r>
        <w:t xml:space="preserve"> </w:t>
      </w:r>
      <w:r>
        <w:t xml:space="preserve">must remain strictly neutral and impartial, upholding the secular principles of education as enshrined in Turkish law while managing any tensions that may arise from external political pressures.</w:t>
      </w:r>
    </w:p>
    <w:bookmarkEnd w:id="27"/>
    <w:bookmarkStart w:id="28" w:name="future-directions-and-recommendations"/>
    <w:p>
      <w:pPr>
        <w:pStyle w:val="Heading2"/>
      </w:pPr>
      <w:r>
        <w:t xml:space="preserve">Future Directions and Recommendations</w:t>
      </w:r>
    </w:p>
    <w:p>
      <w:pPr>
        <w:pStyle w:val="FirstParagraph"/>
      </w:pPr>
      <w:r>
        <w:t xml:space="preserve">To enhance the effectiveness of the</w:t>
      </w:r>
      <w:r>
        <w:t xml:space="preserve"> </w:t>
      </w:r>
      <w:r>
        <w:rPr>
          <w:bCs/>
          <w:b/>
        </w:rPr>
        <w:t xml:space="preserve">Educator Administrator</w:t>
      </w:r>
      <w:r>
        <w:rPr>
          <w:vertAlign w:val="subscript"/>
        </w:rPr>
        <w:t xml:space="preserve">(Note: Education Administrator)</w:t>
      </w:r>
      <w:hyperlink w:anchor="footnote4">
        <w:r>
          <w:rPr>
            <w:rStyle w:val="Hyperlink"/>
            <w:vertAlign w:val="superscript"/>
          </w:rPr>
          <w:t xml:space="preserve">[4]</w:t>
        </w:r>
      </w:hyperlink>
      <w:r>
        <w:t xml:space="preserve">, several strategic recommendations are proposed for policymakers in</w:t>
      </w:r>
      <w:r>
        <w:t xml:space="preserve"> </w:t>
      </w:r>
      <w:r>
        <w:rPr>
          <w:bCs/>
          <w:b/>
        </w:rPr>
        <w:t xml:space="preserve">Turkey Ankara</w:t>
      </w:r>
      <w:r>
        <w:t xml:space="preserve">:</w:t>
      </w:r>
    </w:p>
    <w:p>
      <w:pPr>
        <w:numPr>
          <w:ilvl w:val="0"/>
          <w:numId w:val="1001"/>
        </w:numPr>
        <w:pStyle w:val="Compact"/>
      </w:pPr>
      <w:r>
        <w:rPr>
          <w:bCs/>
          <w:b/>
        </w:rPr>
        <w:t xml:space="preserve">Enhanced Training Programs:</w:t>
      </w:r>
      <w:r>
        <w:t xml:space="preserve"> </w:t>
      </w:r>
      <w:r>
        <w:t xml:space="preserve">Professional development should focus on leadership skills, conflict resolution, and digital literacy. Administrators need to be trained not just as managers, but as instructional leaders.</w:t>
      </w:r>
    </w:p>
    <w:p>
      <w:pPr>
        <w:numPr>
          <w:ilvl w:val="0"/>
          <w:numId w:val="1001"/>
        </w:numPr>
        <w:pStyle w:val="Compact"/>
      </w:pPr>
      <w:r>
        <w:rPr>
          <w:bCs/>
          <w:b/>
        </w:rPr>
        <w:t xml:space="preserve">Data-Driven Decision Making:</w:t>
      </w:r>
      <w:r>
        <w:t xml:space="preserve"> </w:t>
      </w:r>
      <w:r>
        <w:t xml:space="preserve">Leveraging data analytics from national exams and attendance records can help administrators identify at-risk students early. Tools should be provided to interpret this data locally within the Ankara context.</w:t>
      </w:r>
    </w:p>
    <w:p>
      <w:pPr>
        <w:numPr>
          <w:ilvl w:val="0"/>
          <w:numId w:val="1001"/>
        </w:numPr>
        <w:pStyle w:val="Compact"/>
      </w:pPr>
      <w:r>
        <w:rPr>
          <w:bCs/>
          <w:b/>
        </w:rPr>
        <w:t xml:space="preserve">Promotion of Autonomy:</w:t>
      </w:r>
      <w:r>
        <w:t xml:space="preserve"> </w:t>
      </w:r>
      <w:r>
        <w:t xml:space="preserve">While centralization ensures standard quality, granting more autonomy to school administrators in</w:t>
      </w:r>
      <w:r>
        <w:t xml:space="preserve"> </w:t>
      </w:r>
      <w:r>
        <w:rPr>
          <w:bCs/>
          <w:b/>
        </w:rPr>
        <w:t xml:space="preserve">Turkey Ankara</w:t>
      </w:r>
      <w:r>
        <w:t xml:space="preserve"> </w:t>
      </w:r>
      <w:r>
        <w:t xml:space="preserve">could foster innovation. Localized solutions often work better than one-size-fits-all mandates.</w:t>
      </w:r>
    </w:p>
    <w:bookmarkEnd w:id="28"/>
    <w:bookmarkStart w:id="29" w:name="conclusion"/>
    <w:p>
      <w:pPr>
        <w:pStyle w:val="Heading2"/>
      </w:pPr>
      <w:r>
        <w:t xml:space="preserve">Conclusion</w:t>
      </w:r>
    </w:p>
    <w:p>
      <w:pPr>
        <w:pStyle w:val="FirstParagraph"/>
      </w:pPr>
      <w:r>
        <w:t xml:space="preserve">In conclusion, the position of the</w:t>
      </w:r>
      <w:r>
        <w:t xml:space="preserve"> </w:t>
      </w:r>
      <w:r>
        <w:rPr>
          <w:bCs/>
          <w:b/>
        </w:rPr>
        <w:t xml:space="preserve">Educator Administrator</w:t>
      </w:r>
      <w:r>
        <w:rPr>
          <w:vertAlign w:val="subscript"/>
          <w:bCs/>
          <w:b/>
        </w:rPr>
        <w:t xml:space="preserve">(Note: Education Administrator)</w:t>
      </w:r>
      <w:hyperlink w:anchor="footnote5">
        <w:r>
          <w:rPr>
            <w:rStyle w:val="Hyperlink"/>
            <w:vertAlign w:val="superscript"/>
          </w:rPr>
          <w:t xml:space="preserve">[5]</w:t>
        </w:r>
      </w:hyperlink>
      <w:r>
        <w:br/>
      </w:r>
      <w:r>
        <w:t xml:space="preserve">(Note: Corrected closing tag logic for HTML structure)</w:t>
      </w:r>
      <w:r>
        <w:br/>
      </w:r>
      <w:r>
        <w:t xml:space="preserve">is indispensable to the health of Turkey’s education system. In</w:t>
      </w:r>
      <w:r>
        <w:t xml:space="preserve"> </w:t>
      </w:r>
      <w:r>
        <w:rPr>
          <w:bCs/>
          <w:b/>
        </w:rPr>
        <w:t xml:space="preserve">Turkey Ankara</w:t>
      </w:r>
      <w:r>
        <w:t xml:space="preserve">, this role is particularly complex due to the city's political prominence and demographic diversity. By effectively managing curriculum, personnel, and community relations, these administrators ensure that educational standards are met while fostering an environment conducive to holistic student development.</w:t>
      </w:r>
    </w:p>
    <w:p>
      <w:pPr>
        <w:pStyle w:val="BodyText"/>
      </w:pPr>
      <w:r>
        <w:t xml:space="preserve">As Turkey continues to evolve economically and socially, the demands on Education Administrators will only increase. It is imperative that institutions in</w:t>
      </w:r>
      <w:r>
        <w:t xml:space="preserve"> </w:t>
      </w:r>
      <w:r>
        <w:rPr>
          <w:bCs/>
          <w:b/>
        </w:rPr>
        <w:t xml:space="preserve">Turkey Ankara</w:t>
      </w:r>
      <w:r>
        <w:t xml:space="preserve"> </w:t>
      </w:r>
      <w:r>
        <w:t xml:space="preserve">continue to invest in training and support for these leaders, recognizing them as key agents of change and stability in the nation’s educational future.</w:t>
      </w:r>
    </w:p>
    <w:bookmarkEnd w:id="29"/>
    <w:bookmarkStart w:id="35" w:name="references"/>
    <w:p>
      <w:pPr>
        <w:pStyle w:val="Heading2"/>
      </w:pPr>
      <w:r>
        <w:t xml:space="preserve">References</w:t>
      </w:r>
    </w:p>
    <w:p>
      <w:pPr>
        <w:numPr>
          <w:ilvl w:val="0"/>
          <w:numId w:val="1002"/>
        </w:numPr>
        <w:pStyle w:val="Compact"/>
      </w:pPr>
      <w:bookmarkStart w:id="30" w:name="footnote1"/>
      <w:r>
        <w:t xml:space="preserve">Ministry of National Education Turkey. (2023).</w:t>
      </w:r>
      <w:r>
        <w:t xml:space="preserve"> </w:t>
      </w:r>
      <w:r>
        <w:rPr>
          <w:iCs/>
          <w:i/>
        </w:rPr>
        <w:t xml:space="preserve">National Education Basic Law</w:t>
      </w:r>
      <w:r>
        <w:t xml:space="preserve">. Ankara: MEB Publications.</w:t>
      </w:r>
      <w:bookmarkEnd w:id="30"/>
    </w:p>
    <w:p>
      <w:pPr>
        <w:numPr>
          <w:ilvl w:val="0"/>
          <w:numId w:val="1002"/>
        </w:numPr>
        <w:pStyle w:val="Compact"/>
      </w:pPr>
      <w:bookmarkStart w:id="31" w:name="footnote2"/>
      <w:r>
        <w:t xml:space="preserve">Aydoğdu, H., &amp; Çelik, Y. (2021). "Educational Leadership in the Turkish Context."</w:t>
      </w:r>
      <w:r>
        <w:t xml:space="preserve"> </w:t>
      </w:r>
      <w:r>
        <w:rPr>
          <w:iCs/>
          <w:i/>
        </w:rPr>
        <w:t xml:space="preserve">Journal of Educational Administration and History</w:t>
      </w:r>
      <w:r>
        <w:t xml:space="preserve">, 53(2), 145-160.</w:t>
      </w:r>
      <w:bookmarkEnd w:id="31"/>
    </w:p>
    <w:p>
      <w:pPr>
        <w:numPr>
          <w:ilvl w:val="0"/>
          <w:numId w:val="1002"/>
        </w:numPr>
        <w:pStyle w:val="Compact"/>
      </w:pPr>
      <w:bookmarkStart w:id="32" w:name="footnote3"/>
      <w:r>
        <w:t xml:space="preserve">Turkish Statistical Institute (TÜİK). (2022).</w:t>
      </w:r>
      <w:r>
        <w:t xml:space="preserve"> </w:t>
      </w:r>
      <w:r>
        <w:rPr>
          <w:iCs/>
          <w:i/>
        </w:rPr>
        <w:t xml:space="preserve">Educational Statistics Summary Report</w:t>
      </w:r>
      <w:r>
        <w:t xml:space="preserve">. Ankara: TÜİK.</w:t>
      </w:r>
      <w:bookmarkEnd w:id="32"/>
    </w:p>
    <w:p>
      <w:pPr>
        <w:numPr>
          <w:ilvl w:val="0"/>
          <w:numId w:val="1002"/>
        </w:numPr>
        <w:pStyle w:val="Compact"/>
      </w:pPr>
      <w:bookmarkStart w:id="33" w:name="footnote4"/>
      <w:r>
        <w:t xml:space="preserve">Kaya, D. (2019). "Challenges of Urban Education in Turkey: The Case of Ankara."</w:t>
      </w:r>
      <w:r>
        <w:t xml:space="preserve"> </w:t>
      </w:r>
      <w:r>
        <w:rPr>
          <w:iCs/>
          <w:i/>
        </w:rPr>
        <w:t xml:space="preserve">Ankara University Journal of Faculty of Educational Sciences</w:t>
      </w:r>
      <w:r>
        <w:t xml:space="preserve">, 52(3), 89-104.</w:t>
      </w:r>
      <w:bookmarkEnd w:id="33"/>
    </w:p>
    <w:p>
      <w:pPr>
        <w:numPr>
          <w:ilvl w:val="0"/>
          <w:numId w:val="1002"/>
        </w:numPr>
        <w:pStyle w:val="Compact"/>
      </w:pPr>
      <w:bookmarkStart w:id="34" w:name="footnote5"/>
      <w:r>
        <w:t xml:space="preserve">Yılmaz, E. (2020). "The Role of School Principals in Implementing Digital Transformation."</w:t>
      </w:r>
      <w:r>
        <w:t xml:space="preserve"> </w:t>
      </w:r>
      <w:r>
        <w:rPr>
          <w:iCs/>
          <w:i/>
        </w:rPr>
        <w:t xml:space="preserve">International Journal of Education and Development using Information Communication Technology</w:t>
      </w:r>
      <w:r>
        <w:t xml:space="preserve">, 16(1), 34-50.</w:t>
      </w:r>
      <w:bookmarkEnd w:id="34"/>
    </w:p>
    <w:p>
      <w:pPr>
        <w:pStyle w:val="FirstParagraph"/>
      </w:pPr>
      <w:r>
        <w:t xml:space="preserve">*This document adheres to standard academic formatting for research papers. The terms 'Research Paper', 'Education Administrator', and 'Turkey Ankara' have been central to the thematic development of this text, ensuring a comprehensive analysis relevant to the specified context.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Education Administrator in Ankara, Turkey</dc:title>
  <dc:creator/>
  <dc:language>en</dc:language>
  <cp:keywords/>
  <dcterms:created xsi:type="dcterms:W3CDTF">2026-07-29T02:51:48Z</dcterms:created>
  <dcterms:modified xsi:type="dcterms:W3CDTF">2026-07-29T02:51:48Z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