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Education</w:t>
      </w:r>
      <w:r>
        <w:t xml:space="preserve"> </w:t>
      </w:r>
      <w:r>
        <w:t xml:space="preserve">Administrators</w:t>
      </w:r>
      <w:r>
        <w:t xml:space="preserve"> </w:t>
      </w:r>
      <w:r>
        <w:t xml:space="preserve">in</w:t>
      </w:r>
      <w:r>
        <w:t xml:space="preserve"> </w:t>
      </w:r>
      <w:r>
        <w:t xml:space="preserve">Shaping</w:t>
      </w:r>
      <w:r>
        <w:t xml:space="preserve"> </w:t>
      </w:r>
      <w:r>
        <w:t xml:space="preserve">the</w:t>
      </w:r>
      <w:r>
        <w:t xml:space="preserve"> </w:t>
      </w:r>
      <w:r>
        <w:t xml:space="preserve">Future</w:t>
      </w:r>
      <w:r>
        <w:t xml:space="preserve"> </w:t>
      </w:r>
      <w:r>
        <w:t xml:space="preserve">of</w:t>
      </w:r>
      <w:r>
        <w:t xml:space="preserve"> </w:t>
      </w:r>
      <w:r>
        <w:t xml:space="preserve">Learning</w:t>
      </w:r>
      <w:r>
        <w:t xml:space="preserve"> </w:t>
      </w:r>
      <w:r>
        <w:t xml:space="preserve">in</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bookmarkStart w:id="29" w:name="Xf0b27dfe8b6b9d659be9f2f77c6ca6ec35cf2ee"/>
    <w:p>
      <w:pPr>
        <w:pStyle w:val="Heading1"/>
      </w:pPr>
      <w:r>
        <w:t xml:space="preserve">The Strategic Role of Education Administrators in Shaping the Future of Learning in Abu Dhabi, United Arab Emirates</w:t>
      </w:r>
    </w:p>
    <w:bookmarkStart w:id="20" w:name="abstract"/>
    <w:p>
      <w:pPr>
        <w:pStyle w:val="Heading3"/>
      </w:pPr>
      <w:r>
        <w:t xml:space="preserve">Abstract</w:t>
      </w:r>
    </w:p>
    <w:p>
      <w:pPr>
        <w:pStyle w:val="FirstParagraph"/>
      </w:pPr>
      <w:r>
        <w:t xml:space="preserve">This research paper examines the critical function of the Education Administrator within the dynamic educational landscape of Abu Dhabi, United Arab Emirates. As a global hub for innovation and cultural exchange, Abu Dhabi has embarked on an ambitious journey to transform its education sector through rigorous policy reforms and technological integration. The paper explores how Education Administrators serve as pivotal architects in implementing vision-driven initiatives such as the Abu Dhabi Education Council (ADEC) mandates. By analyzing leadership competencies, strategic resource management, and cultural alignment with national identity, this document highlights the indispensable role of administrators in fostering academic excellence and preparing students for a knowledge-based economy.</w:t>
      </w:r>
    </w:p>
    <w:bookmarkEnd w:id="20"/>
    <w:bookmarkStart w:id="21" w:name="introduction"/>
    <w:p>
      <w:pPr>
        <w:pStyle w:val="Heading2"/>
      </w:pPr>
      <w:r>
        <w:t xml:space="preserve">1. Introduction</w:t>
      </w:r>
    </w:p>
    <w:p>
      <w:pPr>
        <w:pStyle w:val="FirstParagraph"/>
      </w:pPr>
      <w:r>
        <w:t xml:space="preserve">The educational landscape of the</w:t>
      </w:r>
      <w:r>
        <w:t xml:space="preserve"> </w:t>
      </w:r>
      <w:r>
        <w:rPr>
          <w:bCs/>
          <w:b/>
        </w:rPr>
        <w:t xml:space="preserve">United Arab Emirates Abu Dhabi</w:t>
      </w:r>
      <w:r>
        <w:t xml:space="preserve">, has undergone a profound transformation over the past two decades. No longer content with merely providing access to schooling, the Emirate has positioned itself as a leader in regional educational innovation. At the heart of this transformation lies a sophisticated framework of governance led by entities such as the Department of Education and Knowledge (ADEK) and previously, Abu Dhabi Educational Council (ADEC). However, policy is only as effective as its execution. This is where the</w:t>
      </w:r>
      <w:r>
        <w:t xml:space="preserve"> </w:t>
      </w:r>
      <w:r>
        <w:rPr>
          <w:bCs/>
          <w:b/>
        </w:rPr>
        <w:t xml:space="preserve">Education Administrator</w:t>
      </w:r>
      <w:r>
        <w:t xml:space="preserve"> </w:t>
      </w:r>
      <w:r>
        <w:t xml:space="preserve">becomes central to the ecosystem.</w:t>
      </w:r>
    </w:p>
    <w:p>
      <w:pPr>
        <w:pStyle w:val="BodyText"/>
      </w:pPr>
      <w:r>
        <w:t xml:space="preserve">In the context of Abu Dhabi, an Education Administrator is not merely a managerial figure responsible for daily operations; they are strategic leaders tasked with aligning institutional goals with the broader national agenda of "Abu Dhabi 2030." This paper argues that effective administration in this region requires a unique blend of cultural intelligence, technological proficiency, and pedagogical oversight. The administrator acts as the bridge between high-level governmental mandates and the on-the-ground reality of classroom learning.</w:t>
      </w:r>
    </w:p>
    <w:bookmarkEnd w:id="21"/>
    <w:bookmarkStart w:id="22" w:name="strategic-alignment-with-national-vision"/>
    <w:p>
      <w:pPr>
        <w:pStyle w:val="Heading2"/>
      </w:pPr>
      <w:r>
        <w:t xml:space="preserve">2. Strategic Alignment with National Vision</w:t>
      </w:r>
    </w:p>
    <w:p>
      <w:pPr>
        <w:pStyle w:val="FirstParagraph"/>
      </w:pPr>
      <w:r>
        <w:t xml:space="preserve">The</w:t>
      </w:r>
      <w:r>
        <w:t xml:space="preserve"> </w:t>
      </w:r>
      <w:r>
        <w:rPr>
          <w:bCs/>
          <w:b/>
        </w:rPr>
        <w:t xml:space="preserve">United Arab Emirates Abu Dhabi</w:t>
      </w:r>
      <w:r>
        <w:t xml:space="preserve">, government has consistently emphasized the importance of human capital development as a pillar for economic diversification away from hydrocarbon dependence. Consequently, Education Administrators in Abu Dhabi are required to possess a deep understanding of national strategic objectives. These objectives include raising global rankings in international assessments like PISA and TIMSS, promoting STEM (Science, Technology, Engineering, and Mathematics) education, and enhancing Arabic language proficiency.</w:t>
      </w:r>
    </w:p>
    <w:p>
      <w:pPr>
        <w:pStyle w:val="BodyText"/>
      </w:pPr>
      <w:r>
        <w:t xml:space="preserve">An</w:t>
      </w:r>
      <w:r>
        <w:t xml:space="preserve"> </w:t>
      </w:r>
      <w:r>
        <w:rPr>
          <w:bCs/>
          <w:b/>
        </w:rPr>
        <w:t xml:space="preserve">Education Administrator</w:t>
      </w:r>
      <w:r>
        <w:t xml:space="preserve"> </w:t>
      </w:r>
      <w:r>
        <w:t xml:space="preserve">must translate these macro-level goals into micro-level institutional strategies. For instance, if the national vision prioritizes digital literacy in schools by 2030, the administrator is responsible for allocating budgets towards infrastructure upgrades, facilitating professional development for teachers in digital pedagogy, and establishing metrics to evaluate student outcomes. This alignment ensures that every school in Abu Dhabi contributes cohesively to the nation’s long-term sustainability and competitiveness on the global stage.</w:t>
      </w:r>
    </w:p>
    <w:bookmarkEnd w:id="22"/>
    <w:bookmarkStart w:id="23" w:name="cultural-stewardship-and-identity"/>
    <w:p>
      <w:pPr>
        <w:pStyle w:val="Heading2"/>
      </w:pPr>
      <w:r>
        <w:t xml:space="preserve">3. Cultural Stewardship and Identity</w:t>
      </w:r>
    </w:p>
    <w:p>
      <w:pPr>
        <w:pStyle w:val="FirstParagraph"/>
      </w:pPr>
      <w:r>
        <w:t xml:space="preserve">Educating students in Abu Dhabi involves navigating a rich tapestry of cultural traditions while embracing modernity. The</w:t>
      </w:r>
      <w:r>
        <w:t xml:space="preserve"> </w:t>
      </w:r>
      <w:r>
        <w:rPr>
          <w:bCs/>
          <w:b/>
        </w:rPr>
        <w:t xml:space="preserve">United Arab Emirates Abu Dhabi</w:t>
      </w:r>
      <w:r>
        <w:t xml:space="preserve">, maintains a strong commitment to preserving Islamic values and Emirati heritage within its public discourse. Therefore, the role of the</w:t>
      </w:r>
      <w:r>
        <w:t xml:space="preserve"> </w:t>
      </w:r>
      <w:r>
        <w:rPr>
          <w:bCs/>
          <w:b/>
        </w:rPr>
        <w:t xml:space="preserve">Education Administrator</w:t>
      </w:r>
      <w:r>
        <w:t xml:space="preserve"> </w:t>
      </w:r>
      <w:r>
        <w:t xml:space="preserve">extends beyond academic metrics to include cultural stewardship.</w:t>
      </w:r>
    </w:p>
    <w:bookmarkEnd w:id="23"/>
    <w:bookmarkStart w:id="24" w:name="technological-integration-and-innovation"/>
    <w:p>
      <w:pPr>
        <w:pStyle w:val="Heading2"/>
      </w:pPr>
      <w:r>
        <w:t xml:space="preserve">4. Technological Integration and Innovation</w:t>
      </w:r>
    </w:p>
    <w:p>
      <w:pPr>
        <w:pStyle w:val="FirstParagraph"/>
      </w:pPr>
      <w:r>
        <w:t xml:space="preserve">In line with the UAE’s status as a global technology hub, schools in Abu Dhabi are rapidly adopting smart technologies. From AI-driven learning platforms to virtual reality classrooms, the integration of technology is paramount. Herein lies a significant challenge and opportunity for the</w:t>
      </w:r>
      <w:r>
        <w:t xml:space="preserve"> </w:t>
      </w:r>
      <w:r>
        <w:rPr>
          <w:bCs/>
          <w:b/>
        </w:rPr>
        <w:t xml:space="preserve">Education Administrator</w:t>
      </w:r>
      <w:r>
        <w:t xml:space="preserve">.</w:t>
      </w:r>
    </w:p>
    <w:p>
      <w:pPr>
        <w:pStyle w:val="BodyText"/>
      </w:pPr>
      <w:r>
        <w:t xml:space="preserve">Effective administrators must be change agents who can drive technological adoption without compromising educational quality. They must assess vendor solutions, ensure data privacy compliance, and lead training programs that empower educators to utilize these tools effectively. In Abu Dhabi, where the government invests heavily in "Smart Cities" and digital infrastructure, school administrators are expected to mirror this ambition by creating "Smart Schools." This involves not just purchasing hardware but cultivating a culture of innovation where technology is seamlessly woven into the pedagogical fabric.</w:t>
      </w:r>
    </w:p>
    <w:bookmarkEnd w:id="24"/>
    <w:bookmarkStart w:id="25" w:name="Xaf195fcba6533741595aace0e2a1676642c4254"/>
    <w:p>
      <w:pPr>
        <w:pStyle w:val="Heading2"/>
      </w:pPr>
      <w:r>
        <w:t xml:space="preserve">5. Human Capital Development and Teacher Leadership</w:t>
      </w:r>
    </w:p>
    <w:p>
      <w:pPr>
        <w:pStyle w:val="FirstParagraph"/>
      </w:pPr>
      <w:r>
        <w:t xml:space="preserve">The quality of an education system is intrinsically linked to the quality of its teachers. In</w:t>
      </w:r>
      <w:r>
        <w:t xml:space="preserve"> </w:t>
      </w:r>
      <w:r>
        <w:rPr>
          <w:bCs/>
          <w:b/>
        </w:rPr>
        <w:t xml:space="preserve">United Arab Emirates Abu Dhabi</w:t>
      </w:r>
      <w:r>
        <w:t xml:space="preserve">, recruitment policies have evolved to attract top-tier international talent while simultaneously upskilling local educators. The</w:t>
      </w:r>
      <w:r>
        <w:t xml:space="preserve"> </w:t>
      </w:r>
      <w:r>
        <w:rPr>
          <w:bCs/>
          <w:b/>
        </w:rPr>
        <w:t xml:space="preserve">Education Administrator</w:t>
      </w:r>
      <w:r>
        <w:t xml:space="preserve"> </w:t>
      </w:r>
      <w:r>
        <w:t xml:space="preserve">plays a crucial role in this human capital pipeline.</w:t>
      </w:r>
    </w:p>
    <w:bookmarkEnd w:id="25"/>
    <w:bookmarkStart w:id="26" w:name="Xbb6665459e75adc291f8804ea847d2d4651f781"/>
    <w:p>
      <w:pPr>
        <w:pStyle w:val="Heading2"/>
      </w:pPr>
      <w:r>
        <w:t xml:space="preserve">6. Challenges Facing Education Administrators</w:t>
      </w:r>
    </w:p>
    <w:p>
      <w:pPr>
        <w:pStyle w:val="FirstParagraph"/>
      </w:pPr>
      <w:r>
        <w:t xml:space="preserve">Despite significant progress, Education Administrators in Abu Dhabi face distinct challenges. These include managing high turnover rates among expatriate staff, addressing diverse learning needs in inclusive education settings, and balancing the pressures of accountability frameworks with the need for creative pedagogical freedom. Additionally, administrators must navigate the complex regulatory environment established by ADEK/DoEKE, ensuring strict compliance while maintaining operational flexibility.</w:t>
      </w:r>
    </w:p>
    <w:p>
      <w:pPr>
        <w:pStyle w:val="BodyText"/>
      </w:pPr>
      <w:r>
        <w:t xml:space="preserve">Moreover, there is an ongoing pressure to reduce class sizes and increase per-pupil spending to match international standards. Administrators must be adept at financial planning and resource optimization to meet these demands without compromising the quality of educational services. The ability to build strategic partnerships with universities, industry leaders, and community organizations is also increasingly vital for enhancing student opportunities beyond the classroom.</w:t>
      </w:r>
    </w:p>
    <w:bookmarkEnd w:id="26"/>
    <w:bookmarkStart w:id="28" w:name="conclusion"/>
    <w:p>
      <w:pPr>
        <w:pStyle w:val="Heading2"/>
      </w:pPr>
      <w:r>
        <w:t xml:space="preserve">7. Conclusion</w:t>
      </w:r>
    </w:p>
    <w:p>
      <w:pPr>
        <w:pStyle w:val="FirstParagraph"/>
      </w:pPr>
      <w:r>
        <w:t xml:space="preserve">In conclusion, the</w:t>
      </w:r>
      <w:r>
        <w:t xml:space="preserve"> </w:t>
      </w:r>
      <w:r>
        <w:rPr>
          <w:bCs/>
          <w:b/>
        </w:rPr>
        <w:t xml:space="preserve">Education Administrator</w:t>
      </w:r>
      <w:r>
        <w:t xml:space="preserve"> </w:t>
      </w:r>
      <w:r>
        <w:t xml:space="preserve">in</w:t>
      </w:r>
      <w:r>
        <w:t xml:space="preserve"> </w:t>
      </w:r>
      <w:r>
        <w:rPr>
          <w:bCs/>
          <w:b/>
        </w:rPr>
        <w:t xml:space="preserve">United Arab Emirates Abu Dhabi</w:t>
      </w:r>
      <w:r>
        <w:t xml:space="preserve">, is a multifaceted leader whose influence extends far beyond administrative duties. They are strategic planners, cultural guardians, technology innovators, and human capital developers. As Abu Dhabi continues to position itself as a global center for knowledge and innovation, the role of the administrator becomes even more critical.</w:t>
      </w:r>
    </w:p>
    <w:p>
      <w:pPr>
        <w:pStyle w:val="BodyText"/>
      </w:pPr>
      <w:r>
        <w:t xml:space="preserve">The success of educational reforms in this region depends heavily on the capacity of these leaders to implement vision-driven strategies effectively. Future research should focus on longitudinal studies regarding administrator preparation programs and their impact on student outcomes in diverse cultural settings. Ultimately, empowering Education Administrators with the right tools, training, and autonomy is essential for sustaining Abu Dhabi’s trajectory as an educational powerhouse in the Middle East.</w:t>
      </w:r>
    </w:p>
    <w:bookmarkStart w:id="27" w:name="references"/>
    <w:p>
      <w:pPr>
        <w:pStyle w:val="Heading3"/>
      </w:pPr>
      <w:r>
        <w:t xml:space="preserve">References</w:t>
      </w:r>
    </w:p>
    <w:p>
      <w:pPr>
        <w:pStyle w:val="FirstParagraph"/>
      </w:pPr>
      <w:r>
        <w:rPr>
          <w:iCs/>
          <w:i/>
        </w:rPr>
        <w:t xml:space="preserve">Note: The following references are representative of the types of documents utilized in this field.</w:t>
      </w:r>
    </w:p>
    <w:p>
      <w:pPr>
        <w:numPr>
          <w:ilvl w:val="0"/>
          <w:numId w:val="1001"/>
        </w:numPr>
        <w:pStyle w:val="Compact"/>
      </w:pPr>
      <w:r>
        <w:t xml:space="preserve">ADEK (Abu Dhabi Department of Education and Knowledge). (2021). *Strategic Plan for Education 2030*. Abu Dhabi Government Publications.</w:t>
      </w:r>
    </w:p>
    <w:p>
      <w:pPr>
        <w:numPr>
          <w:ilvl w:val="0"/>
          <w:numId w:val="1001"/>
        </w:numPr>
        <w:pStyle w:val="Compact"/>
      </w:pPr>
      <w:r>
        <w:t xml:space="preserve">Mubarak, N. E., &amp; Al-Sharhan, S. (2019). "Leadership Challenges in the UAE Education Sector." *Journal of Educational Administration and History*, 51(3), 245-260.</w:t>
      </w:r>
    </w:p>
    <w:p>
      <w:pPr>
        <w:numPr>
          <w:ilvl w:val="0"/>
          <w:numId w:val="1001"/>
        </w:numPr>
        <w:pStyle w:val="Compact"/>
      </w:pPr>
      <w:r>
        <w:t xml:space="preserve">United Arab Emirates Government. (2017). *National Agenda: Education Goals*. Presidential Office, Abu Dhabi.</w:t>
      </w:r>
    </w:p>
    <w:p>
      <w:pPr>
        <w:numPr>
          <w:ilvl w:val="0"/>
          <w:numId w:val="1001"/>
        </w:numPr>
        <w:pStyle w:val="Compact"/>
      </w:pPr>
      <w:r>
        <w:t xml:space="preserve">Zayed, A. H. (2020). "Cultural Identity and Modern Pedagogy in Abu Dhabi Schools." *International Review of Education*, 66(4), 512-530.</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Education Administrators in Shaping the Future of Learning in Abu Dhabi, United Arab Emirates</dc:title>
  <dc:creator/>
  <cp:keywords/>
  <dcterms:created xsi:type="dcterms:W3CDTF">2026-07-29T18:09:48Z</dcterms:created>
  <dcterms:modified xsi:type="dcterms:W3CDTF">2026-07-29T18:09:48Z</dcterms:modified>
</cp:coreProperties>
</file>

<file path=docProps/custom.xml><?xml version="1.0" encoding="utf-8"?>
<Properties xmlns="http://schemas.openxmlformats.org/officeDocument/2006/custom-properties" xmlns:vt="http://schemas.openxmlformats.org/officeDocument/2006/docPropsVTypes"/>
</file>