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Tashkent</w:t>
      </w:r>
    </w:p>
    <w:bookmarkStart w:id="28" w:name="X3b2ec5d95531da8283bc5b8d86ca43c4a010d58"/>
    <w:p>
      <w:pPr>
        <w:pStyle w:val="Heading1"/>
      </w:pPr>
      <w:r>
        <w:t xml:space="preserve">The Role and Evolution of the Education Administrator in Uzbekistan, Tashkent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Uzbekistan</w:t>
      </w:r>
      <w:r>
        <w:br/>
      </w:r>
      <w:r>
        <w:rPr>
          <w:bCs/>
          <w:b/>
        </w:rPr>
        <w:t xml:space="preserve">Focal Point:</w:t>
      </w:r>
      <w:r>
        <w:t xml:space="preserve"> </w:t>
      </w:r>
      <w:r>
        <w:t xml:space="preserve">Tashkent City Educational Frameworks</w:t>
      </w:r>
    </w:p>
    <w:bookmarkStart w:id="20" w:name="abstract"/>
    <w:p>
      <w:pPr>
        <w:pStyle w:val="Heading3"/>
      </w:pPr>
      <w:r>
        <w:t xml:space="preserve">Abstract</w:t>
      </w:r>
    </w:p>
    <w:p>
      <w:pPr>
        <w:pStyle w:val="FirstParagraph"/>
      </w:pPr>
      <w:r>
        <w:t xml:space="preserve">This research paper examines the critical function of the education administrator within the rapidly evolving educational landscape of Uzbekistan, with a specific focus on its capital, Tashkent. As Uzbekistan pursues aggressive reforms to modernize its schooling systems and align with international standards, the role of administration has shifted from bureaucratic oversight to strategic leadership. This document analyzes how an effective Education Administrator in Tashkent must navigate digital transformation, curriculum reform, and cultural integration to ensure equitable access and high-quality learning outcomes for students across the region.</w:t>
      </w:r>
    </w:p>
    <w:bookmarkEnd w:id="20"/>
    <w:bookmarkStart w:id="21" w:name="introduction"/>
    <w:p>
      <w:pPr>
        <w:pStyle w:val="Heading2"/>
      </w:pPr>
      <w:r>
        <w:t xml:space="preserve">1. Introduction</w:t>
      </w:r>
    </w:p>
    <w:p>
      <w:pPr>
        <w:pStyle w:val="FirstParagraph"/>
      </w:pPr>
      <w:r>
        <w:t xml:space="preserve">The educational landscape of Uzbekistan has undergone profound changes in the last decade. Central to these changes is the capital city, Tashkent, which serves as both a demographic hub and an intellectual center for the nation. In this context, the position of Education Administrator is no longer merely that of a manager; it has evolved into a complex leadership role requiring diplomatic skill, technological proficiency, and pedagogical insight. This paper argues that to successfully implement national education policies in Tashkent, an Education Administrator must act as a bridge between state mandates and local community needs.</w:t>
      </w:r>
    </w:p>
    <w:bookmarkEnd w:id="21"/>
    <w:bookmarkStart w:id="22" w:name="X210355f75b29d6e34fee0d634f9afc665dbc452"/>
    <w:p>
      <w:pPr>
        <w:pStyle w:val="Heading2"/>
      </w:pPr>
      <w:r>
        <w:t xml:space="preserve">2. The Historical Context of Educational Leadership</w:t>
      </w:r>
    </w:p>
    <w:p>
      <w:pPr>
        <w:pStyle w:val="FirstParagraph"/>
      </w:pPr>
      <w:r>
        <w:t xml:space="preserve">Historically, the educational system in Uzbekistan was highly centralized. However, recent reforms initiated by the government aim to decentralize authority slightly to allow for more responsive local management. In Tashkent, this shift presents unique challenges and opportunities. The city’s population is young and growing, creating a high demand for secondary and higher education institutions. An Education Administrator in Tashkent must now balance the preservation of traditional Uzbek values with the urgent need for modernization. This involves managing resources efficiently while ensuring that schools remain culturally relevant to students from diverse backgrounds within the capital.</w:t>
      </w:r>
    </w:p>
    <w:bookmarkEnd w:id="22"/>
    <w:bookmarkStart w:id="23" w:name="X7cbd997e9c190083ca35b57fbf65a8d70f0ebaa"/>
    <w:p>
      <w:pPr>
        <w:pStyle w:val="Heading2"/>
      </w:pPr>
      <w:r>
        <w:t xml:space="preserve">3. Strategic Responsibilities of the Education Administrator</w:t>
      </w:r>
    </w:p>
    <w:p>
      <w:pPr>
        <w:pStyle w:val="FirstParagraph"/>
      </w:pPr>
      <w:r>
        <w:t xml:space="preserve">The primary responsibility of an Education Administrator in Tashkent is strategic planning and resource allocation. Unlike previous eras where compliance was the main metric, today’s administrators are judged by their ability to innovate. Key responsibilities include:</w:t>
      </w:r>
    </w:p>
    <w:p>
      <w:pPr>
        <w:numPr>
          <w:ilvl w:val="0"/>
          <w:numId w:val="1001"/>
        </w:numPr>
        <w:pStyle w:val="Compact"/>
      </w:pPr>
      <w:r>
        <w:rPr>
          <w:bCs/>
          <w:b/>
        </w:rPr>
        <w:t xml:space="preserve">Digital Infrastructure Management:</w:t>
      </w:r>
      <w:r>
        <w:t xml:space="preserve"> </w:t>
      </w:r>
      <w:r>
        <w:t xml:space="preserve">Tashkent has become a hub for IT development in Central Asia. The Education Administrator must oversee the integration of digital tools into classrooms, ensuring that teachers are trained and hardware is maintained.</w:t>
      </w:r>
    </w:p>
    <w:p>
      <w:pPr>
        <w:numPr>
          <w:ilvl w:val="0"/>
          <w:numId w:val="1001"/>
        </w:numPr>
        <w:pStyle w:val="Compact"/>
      </w:pPr>
      <w:r>
        <w:rPr>
          <w:bCs/>
          <w:b/>
        </w:rPr>
        <w:t xml:space="preserve">Talent Acquisition and Retention:</w:t>
      </w:r>
      <w:r>
        <w:t xml:space="preserve"> </w:t>
      </w:r>
      <w:r>
        <w:t xml:space="preserve">Finding qualified educators is a significant challenge. Administrators must develop competitive compensation packages and professional development opportunities to retain top talent in Tashkent’s competitive market.</w:t>
      </w:r>
    </w:p>
    <w:p>
      <w:pPr>
        <w:numPr>
          <w:ilvl w:val="0"/>
          <w:numId w:val="1001"/>
        </w:numPr>
        <w:pStyle w:val="Compact"/>
      </w:pPr>
      <w:r>
        <w:rPr>
          <w:bCs/>
          <w:b/>
        </w:rPr>
        <w:t xml:space="preserve">Curriculum Implementation:</w:t>
      </w:r>
      <w:r>
        <w:t xml:space="preserve"> </w:t>
      </w:r>
      <w:r>
        <w:t xml:space="preserve">Adapting national curriculum changes to the local context requires careful oversight. The Administrator must ensure that new subjects, such as coding, entrepreneurship, and foreign languages, are taught effectively.</w:t>
      </w:r>
    </w:p>
    <w:bookmarkEnd w:id="23"/>
    <w:bookmarkStart w:id="24" w:name="challenges-specific-to-tashkent"/>
    <w:p>
      <w:pPr>
        <w:pStyle w:val="Heading2"/>
      </w:pPr>
      <w:r>
        <w:t xml:space="preserve">4. Challenges Specific to Tashkent</w:t>
      </w:r>
    </w:p>
    <w:p>
      <w:pPr>
        <w:pStyle w:val="FirstParagraph"/>
      </w:pPr>
      <w:r>
        <w:t xml:space="preserve">Tashkent presents specific logistical and social challenges that an Education Administrator must navigate. First is the issue of overcrowding in many public schools. As the city expands, ensuring equitable distribution of educational resources becomes increasingly difficult. The Administrator must advocate for new school constructions or optimize existing facilities to prevent classroom congestion.</w:t>
      </w:r>
    </w:p>
    <w:p>
      <w:pPr>
        <w:pStyle w:val="BodyText"/>
      </w:pPr>
      <w:r>
        <w:t xml:space="preserve">Secondly, there is a growing disparity between private and public education sectors in Tashkent. Private institutions often offer better amenities and international curricula. An effective Education Administrator in the public sector must find innovative ways to close this gap, ensuring that students from lower-income families do not fall behind due to systemic inequities.</w:t>
      </w:r>
    </w:p>
    <w:bookmarkEnd w:id="24"/>
    <w:bookmarkStart w:id="25" w:name="the-importance-of-stakeholder-engagement"/>
    <w:p>
      <w:pPr>
        <w:pStyle w:val="Heading2"/>
      </w:pPr>
      <w:r>
        <w:t xml:space="preserve">5. The Importance of Stakeholder Engagement</w:t>
      </w:r>
    </w:p>
    <w:p>
      <w:pPr>
        <w:pStyle w:val="FirstParagraph"/>
      </w:pPr>
      <w:r>
        <w:t xml:space="preserve">In Tashkent, education is a family-centric endeavor. Parents are heavily involved in their children’s schooling and often have high expectations for academic excellence. Therefore, the role of the Education Administrator includes robust stakeholder engagement strategies. This involves transparent communication with parent councils, local government officials in Tashkent’s districts (such as Yunusabad or Mirzo Ulughbek), and community leaders.</w:t>
      </w:r>
    </w:p>
    <w:p>
      <w:pPr>
        <w:pStyle w:val="BodyText"/>
      </w:pPr>
      <w:r>
        <w:t xml:space="preserve">Building trust is essential. When an Education Administrator fosters a collaborative environment, parents become partners rather than critics. This is particularly important during periods of rapid policy change, where community buy-in can determine the success of new initiatives.</w:t>
      </w:r>
    </w:p>
    <w:bookmarkEnd w:id="25"/>
    <w:bookmarkStart w:id="26" w:name="future-directions-and-global-integration"/>
    <w:p>
      <w:pPr>
        <w:pStyle w:val="Heading2"/>
      </w:pPr>
      <w:r>
        <w:t xml:space="preserve">6. Future Directions and Global Integration</w:t>
      </w:r>
    </w:p>
    <w:p>
      <w:pPr>
        <w:pStyle w:val="FirstParagraph"/>
      </w:pPr>
      <w:r>
        <w:t xml:space="preserve">The future of education in Uzbekistan lies in global integration. Tashkent is positioning itself as a regional center for international education, hosting exchange programs and joint degree courses with universities from Europe, Asia, and North America. The Education Administrator must be forward-thinking, preparing students not just for the local labor market but for the global economy.</w:t>
      </w:r>
    </w:p>
    <w:p>
      <w:pPr>
        <w:pStyle w:val="BodyText"/>
      </w:pPr>
      <w:r>
        <w:t xml:space="preserve">This requires a focus on soft skills such as critical thinking, adaptability, and cross-cultural communication. Administrators in Tashkent are increasingly responsible for fostering international partnerships that bring external expertise into local schools. By doing so, they elevate the standard of education and enhance the global competitiveness of Uzbekistan’s youth.</w:t>
      </w:r>
    </w:p>
    <w:bookmarkEnd w:id="26"/>
    <w:bookmarkStart w:id="27" w:name="conclusion"/>
    <w:p>
      <w:pPr>
        <w:pStyle w:val="Heading2"/>
      </w:pPr>
      <w:r>
        <w:t xml:space="preserve">7. Conclusion</w:t>
      </w:r>
    </w:p>
    <w:p>
      <w:pPr>
        <w:pStyle w:val="FirstParagraph"/>
      </w:pPr>
      <w:r>
        <w:t xml:space="preserve">In conclusion, the role of the Education Administrator in Uzbekistan, specifically within Tashkent, is pivotal to the nation’s development. It is a role that demands a multifaceted approach combining administrative rigor with empathetic leadership. As Tashkent continues to modernize, its education administrators will be the architects of a new generation capable of leading Uzbekistan into the future. Success in this role requires not only adherence to national policies but also the creativity to solve local problems and the vision to integrate global best practices into the heart of Uzbek culture.</w:t>
      </w:r>
    </w:p>
    <w:p>
      <w:pPr>
        <w:pStyle w:val="BodyText"/>
      </w:pPr>
      <w:r>
        <w:t xml:space="preserve">The journey ahead involves overcoming infrastructure deficits, bridging socio-economic gaps, and continuously updating pedagogical methods. However, with committed leadership from Education Administrators in Tashkent, Uzbekistan is well-positioned to achieve its ambitious educational goals and foster a society that values knowledge, innovation, and inclusivity.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Uzbekistan, Tashkent</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