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4" w:name="X93391866f873c0a3ce480ea26318d5246f89819"/>
    <w:p>
      <w:pPr>
        <w:pStyle w:val="Heading1"/>
      </w:pPr>
      <w:r>
        <w:t xml:space="preserve">The Evolving Role of the Education Administrator in Vietnam Ho Chi Minh City: Strategic Leadership in a Rapidly Modernizing Metropolis</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Educational Management and Policy Analysis</w:t>
      </w:r>
      <w:r>
        <w:br/>
      </w:r>
    </w:p>
    <w:p>
      <w:pPr>
        <w:pStyle w:val="BodyText"/>
      </w:pPr>
      <w:r>
        <w:t xml:space="preserve">&gt;</w:t>
      </w:r>
    </w:p>
    <w:p>
      <w:pPr>
        <w:pStyle w:val="BodyText"/>
      </w:pPr>
      <w:r>
        <w:t xml:space="preserve">&gt;</w:t>
      </w:r>
    </w:p>
    <w:bookmarkStart w:id="20" w:name="section"/>
    <w:p>
      <w:pPr>
        <w:pStyle w:val="Heading2"/>
      </w:pPr>
      <w:r>
        <w:t xml:space="preserve">&gt;</w:t>
      </w:r>
    </w:p>
    <w:bookmarkEnd w:id="20"/>
    <w:bookmarkStart w:id="21" w:name="Xb45e5b8481799704e8e3a5985ef5e4d7d1e8c80"/>
    <w:p>
      <w:pPr>
        <w:pStyle w:val="Heading2"/>
      </w:pPr>
      <w:r>
        <w:t xml:space="preserve">&gt;</w:t>
      </w:r>
      <w:r>
        <w:rPr>
          <w:bCs/>
          <w:b/>
        </w:rPr>
        <w:t xml:space="preserve">.2. Contextual Framework: The Unique Challenges of Vietnam Ho Chi Minh City</w:t>
      </w:r>
    </w:p>
    <w:p>
      <w:pPr>
        <w:pStyle w:val="FirstParagraph"/>
      </w:pPr>
      <w:r>
        <w:t xml:space="preserve">&gt;</w:t>
      </w:r>
      <w:r>
        <w:rPr>
          <w:bCs/>
          <w:b/>
        </w:rPr>
        <w:t xml:space="preserve">.3. Core Responsibilities of the Education Administrator</w:t>
      </w:r>
    </w:p>
    <w:p>
      <w:pPr>
        <w:pStyle w:val="BodyText"/>
      </w:pPr>
      <w:r>
        <w:rPr>
          <w:bCs/>
          <w:b/>
        </w:rPr>
        <w:t xml:space="preserve">Strategic Policy Implementation:</w:t>
      </w:r>
      <w:r>
        <w:t xml:space="preserve"> </w:t>
      </w:r>
      <w:r>
        <w:t xml:space="preserve">In Vietnam Ho Chi Minh City, administrators must interpret and execute national education policies while adapting them to local realities. This involves translating broad government directives into actionable school-level plans that respect local cultural nuances.</w:t>
      </w:r>
      <w:r>
        <w:rPr>
          <w:bCs/>
          <w:b/>
        </w:rPr>
        <w:t xml:space="preserve">Digital Transformation Leadership:</w:t>
      </w:r>
      <w:r>
        <w:t xml:space="preserve"> </w:t>
      </w:r>
      <w:r>
        <w:t xml:space="preserve">Post-pandemic, the integration of technology in classrooms has accelerated. An Education Administrator in Vietnam Ho Chi Minh City must spearhead digital infrastructure projects, ensuring teachers are trained in EdTech tools and that students have equitable access to digital resources. This is not merely an IT issue but a pedagogical one.</w:t>
      </w:r>
    </w:p>
    <w:p>
      <w:pPr>
        <w:pStyle w:val="BodyText"/>
      </w:pPr>
      <w:r>
        <w:rPr>
          <w:bCs/>
          <w:b/>
        </w:rPr>
        <w:t xml:space="preserve">Human Resource Development:</w:t>
      </w:r>
      <w:r>
        <w:t xml:space="preserve"> </w:t>
      </w:r>
      <w:r>
        <w:t xml:space="preserve">Retaining high-quality teachers is a significant challenge due to competition from the private sector. Administrators must design competitive compensation packages, professional development programs, and supportive work environments to retain talent within Vietnam Ho Chi Minh City’s public institutions.</w:t>
      </w:r>
      <w:r>
        <w:rPr>
          <w:bCs/>
          <w:b/>
        </w:rPr>
        <w:t xml:space="preserve">Stakeholder Engagement:</w:t>
      </w:r>
      <w:r>
        <w:t xml:space="preserve"> </w:t>
      </w:r>
      <w:r>
        <w:t xml:space="preserve">Effective administrators act as diplomats between parents, government officials, community leaders, and international partners. In a diverse city like Vietnam Ho Chi Minh City, managing expectations across different socioeconomic groups is vital for social cohesion and institutional legitimacy.</w:t>
      </w:r>
    </w:p>
    <w:bookmarkEnd w:id="21"/>
    <w:bookmarkStart w:id="22" w:name="X2a7d2295868f1089fb9be2c26e48f85129b0da0"/>
    <w:p>
      <w:pPr>
        <w:pStyle w:val="Heading2"/>
      </w:pPr>
      <w:r>
        <w:t xml:space="preserve">&gt;</w:t>
      </w:r>
      <w:r>
        <w:rPr>
          <w:bCs/>
          <w:b/>
        </w:rPr>
        <w:t xml:space="preserve">.4. Navigating Cultural and Ethical Complexities</w:t>
      </w:r>
    </w:p>
    <w:bookmarkEnd w:id="22"/>
    <w:bookmarkStart w:id="23" w:name="X3263a225e6beca760b483fefe28532242222f8e"/>
    <w:p>
      <w:pPr>
        <w:pStyle w:val="Heading2"/>
      </w:pPr>
      <w:r>
        <w:t xml:space="preserve">&gt;</w:t>
      </w:r>
      <w:r>
        <w:rPr>
          <w:bCs/>
          <w:b/>
        </w:rPr>
        <w:t xml:space="preserve">.5. Future Outlook: Preparing for Global Competitiveness</w:t>
      </w:r>
    </w:p>
    <w:p>
      <w:pPr>
        <w:pStyle w:val="FirstParagraph"/>
      </w:pPr>
      <w:r>
        <w:t xml:space="preserve">&gt;</w:t>
      </w:r>
      <w:r>
        <w:rPr>
          <w:bCs/>
          <w:b/>
        </w:rPr>
        <w:t xml:space="preserve">.6. Conclusion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Education Administrator in Vietnam Ho Chi Minh City</dc:title>
  <dc:creator/>
  <dc:language>en</dc:language>
  <cp:keywords/>
  <dcterms:created xsi:type="dcterms:W3CDTF">2026-07-29T21:52:33Z</dcterms:created>
  <dcterms:modified xsi:type="dcterms:W3CDTF">2026-07-29T21:52:33Z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