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p>
      <w:pPr>
        <w:pStyle w:val="FirstParagraph"/>
      </w:pPr>
      <w:r>
        <w:t xml:space="preserve">```html</w:t>
      </w:r>
    </w:p>
    <w:bookmarkStart w:id="20" w:name="Xcd19ea5ebcb910be7799a916088b4f6073fd546"/>
    <w:p>
      <w:pPr>
        <w:pStyle w:val="Heading1"/>
      </w:pPr>
      <w:r>
        <w:t xml:space="preserve">The Role of the Environmental Engineer in Turkey Ankara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[Your Name/Institution]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&lt; li class = "citation" &gt;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Ministry of Environment , Urbanisation and Climate Change Republic of Turkey . Annual Report on Sustainable Urban Development. Ankara : Government Printing Office ; 2022.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Paper: The Role of the Environmental Engineer in Turkey Ankara</dc:title>
  <dc:creator/>
  <dc:language>en</dc:language>
  <cp:keywords/>
  <dcterms:created xsi:type="dcterms:W3CDTF">2026-07-29T12:19:04Z</dcterms:created>
  <dcterms:modified xsi:type="dcterms:W3CDTF">2026-07-29T12:19:04Z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