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Australia’s</w:t>
      </w:r>
      <w:r>
        <w:t xml:space="preserve"> </w:t>
      </w:r>
      <w:r>
        <w:t xml:space="preserve">Melbourne</w:t>
      </w:r>
      <w:r>
        <w:t xml:space="preserve"> </w:t>
      </w:r>
      <w:r>
        <w:t xml:space="preserve">Economic</w:t>
      </w:r>
      <w:r>
        <w:t xml:space="preserve"> </w:t>
      </w:r>
      <w:r>
        <w:t xml:space="preserve">Landscape</w:t>
      </w:r>
    </w:p>
    <w:bookmarkStart w:id="36" w:name="Xa3908846a3ef836fa3da7ff96ca36d1241aa7a3"/>
    <w:p>
      <w:pPr>
        <w:pStyle w:val="Heading1"/>
      </w:pPr>
      <w:r>
        <w:t xml:space="preserve">The Strategic Role of Financial Analysts in Australia’s Melbourne Economic Landscape</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t xml:space="preserve">The Economic Development Board and Policy Makers of Victoria</w:t>
      </w:r>
    </w:p>
    <w:bookmarkStart w:id="20" w:name="abstract"/>
    <w:p>
      <w:pPr>
        <w:pStyle w:val="Heading3"/>
      </w:pPr>
      <w:r>
        <w:t xml:space="preserve">Abstract</w:t>
      </w:r>
    </w:p>
    <w:p>
      <w:pPr>
        <w:pStyle w:val="FirstParagraph"/>
      </w:pPr>
      <w:r>
        <w:t xml:space="preserve">This research paper examines the critical function of the Financial Analyst within the dynamic economic ecosystem of Australia, specifically focusing on Melbourne. As Melbourne solidifies its position as a global financial hub and a center for technological innovation, the demand for sophisticated financial analysis has intensified. This document explores the evolving responsibilities of Financial Analysts, their impact on local corporate governance, and their contribution to broader macroeconomic stability in Australia. Furthermore, it addresses the unique regulatory environment of Melbourne and highlights emerging trends such as ESG (Environmental, Social, and Governance) investing and digital transformation within the financial sector.</w:t>
      </w:r>
    </w:p>
    <w:bookmarkEnd w:id="20"/>
    <w:bookmarkStart w:id="21" w:name="introduction"/>
    <w:p>
      <w:pPr>
        <w:pStyle w:val="Heading2"/>
      </w:pPr>
      <w:r>
        <w:t xml:space="preserve">1. Introduction</w:t>
      </w:r>
    </w:p>
    <w:p>
      <w:pPr>
        <w:pStyle w:val="FirstParagraph"/>
      </w:pPr>
      <w:r>
        <w:t xml:space="preserve">Melbourne has long been recognized as one of Australia’s premier economic centers. Home to the headquarters of several major banks, insurance companies, and superannuation funds, the city serves as a heartbeat for national finance. Within this complex environment, the Financial Analyst plays a pivotal role in translating raw data into actionable strategic insights. This paper argues that the Financial Analyst is not merely an operational role but a strategic partner essential for navigating the complexities of modern markets in Australia.</w:t>
      </w:r>
    </w:p>
    <w:p>
      <w:pPr>
        <w:pStyle w:val="BodyText"/>
      </w:pPr>
      <w:r>
        <w:t xml:space="preserve">The scope of this research is limited to the Melbourne metropolitan area and its immediate hinterland, analyzing how local market conditions, regulatory frameworks, and cultural shifts influence the duties and expectations placed upon Financial Analysts. By understanding these nuances, stakeholders can better appreciate the value this profession brings to both private enterprise and public policy.</w:t>
      </w:r>
    </w:p>
    <w:bookmarkEnd w:id="21"/>
    <w:bookmarkStart w:id="24" w:name="the-economic-context-of-melbourne"/>
    <w:p>
      <w:pPr>
        <w:pStyle w:val="Heading2"/>
      </w:pPr>
      <w:r>
        <w:t xml:space="preserve">2. The Economic Context of Melbourne</w:t>
      </w:r>
    </w:p>
    <w:bookmarkStart w:id="22" w:name="a-hub-for-finance-and-technology"/>
    <w:p>
      <w:pPr>
        <w:pStyle w:val="Heading3"/>
      </w:pPr>
      <w:r>
        <w:t xml:space="preserve">2.1 A Hub for Finance and Technology</w:t>
      </w:r>
    </w:p>
    <w:p>
      <w:pPr>
        <w:pStyle w:val="FirstParagraph"/>
      </w:pPr>
      <w:r>
        <w:t xml:space="preserve">Melbourne’s economy is diversified, relying heavily on professional services, education, tourism, and increasingly, technology. This diversification requires robust financial oversight to manage risk and optimize capital allocation. The presence of major institutions such as the Australian Securities Exchange (ASX) listings headquarters in Melbourne creates a high-demand environment for skilled analysts who can interpret market trends accurately.</w:t>
      </w:r>
    </w:p>
    <w:bookmarkEnd w:id="22"/>
    <w:bookmarkStart w:id="23" w:name="regulatory-landscape"/>
    <w:p>
      <w:pPr>
        <w:pStyle w:val="Heading3"/>
      </w:pPr>
      <w:r>
        <w:t xml:space="preserve">2.2 Regulatory Landscape</w:t>
      </w:r>
    </w:p>
    <w:p>
      <w:pPr>
        <w:pStyle w:val="FirstParagraph"/>
      </w:pPr>
      <w:r>
        <w:t xml:space="preserve">In Australia, the regulatory environment is stringent, overseen by bodies such as ASIC (Australian Securities and Investments Commission). Financial Analysts in Melbourne must possess a deep understanding of compliance requirements, including the Corporations Act 2001. This regulatory burden necessitates a higher level of technical proficiency and ethical rigor compared to jurisdictions with less oversight.</w:t>
      </w:r>
    </w:p>
    <w:bookmarkEnd w:id="23"/>
    <w:bookmarkEnd w:id="24"/>
    <w:bookmarkStart w:id="28" w:name="X52be14de03a32d5e9387444305f16ab71a7ce22"/>
    <w:p>
      <w:pPr>
        <w:pStyle w:val="Heading2"/>
      </w:pPr>
      <w:r>
        <w:t xml:space="preserve">3. Core Responsibilities of the Financial Analyst in Melbourne</w:t>
      </w:r>
    </w:p>
    <w:bookmarkStart w:id="25" w:name="strategic-decision-support"/>
    <w:p>
      <w:pPr>
        <w:pStyle w:val="Heading3"/>
      </w:pPr>
      <w:r>
        <w:t xml:space="preserve">3.1 Strategic Decision Support</w:t>
      </w:r>
    </w:p>
    <w:p>
      <w:pPr>
        <w:pStyle w:val="FirstParagraph"/>
      </w:pPr>
      <w:r>
        <w:t xml:space="preserve">Gone are the days when analysts simply reported historical data. In Melbourne’s competitive market, Financial Analysts are expected to provide forward-looking projections that drive strategic decision-making. This involves forecasting revenue streams, assessing investment opportunities, and evaluating the financial viability of new projects within sectors such as real estate, healthcare, and fintech.</w:t>
      </w:r>
    </w:p>
    <w:bookmarkEnd w:id="25"/>
    <w:bookmarkStart w:id="26" w:name="risk-management"/>
    <w:p>
      <w:pPr>
        <w:pStyle w:val="Heading3"/>
      </w:pPr>
      <w:r>
        <w:t xml:space="preserve">3.2 Risk Management</w:t>
      </w:r>
    </w:p>
    <w:p>
      <w:pPr>
        <w:pStyle w:val="FirstParagraph"/>
      </w:pPr>
      <w:r>
        <w:t xml:space="preserve">Given Australia’s exposure to global economic fluctuations and domestic interest rate changes set by the Reserve Bank of Australia (RBA), risk management is paramount. Analysts in Melbourne utilize sophisticated modeling techniques to identify potential financial risks, including currency fluctuation, credit default, and market volatility. Their insights allow organizations to hedge against these risks effectively.</w:t>
      </w:r>
    </w:p>
    <w:bookmarkEnd w:id="26"/>
    <w:bookmarkStart w:id="27" w:name="performance-monitoring-and-reporting"/>
    <w:p>
      <w:pPr>
        <w:pStyle w:val="Heading3"/>
      </w:pPr>
      <w:r>
        <w:t xml:space="preserve">3.3 Performance Monitoring and Reporting</w:t>
      </w:r>
    </w:p>
    <w:p>
      <w:pPr>
        <w:pStyle w:val="FirstParagraph"/>
      </w:pPr>
      <w:r>
        <w:t xml:space="preserve">A critical aspect of the role is monitoring Key Performance Indicators (KPIs) across various departments. In Melbourne’s large corporate structures, cross-functional analysis is essential to ensure that all business units align with overarching financial goals. Detailed reporting ensures transparency for shareholders and regulatory bodies, maintaining trust in the Australian market.</w:t>
      </w:r>
    </w:p>
    <w:bookmarkEnd w:id="27"/>
    <w:bookmarkEnd w:id="28"/>
    <w:bookmarkStart w:id="32" w:name="emerging-trends-shaping-the-profession"/>
    <w:p>
      <w:pPr>
        <w:pStyle w:val="Heading2"/>
      </w:pPr>
      <w:r>
        <w:t xml:space="preserve">4. Emerging Trends Shaping the Profession</w:t>
      </w:r>
    </w:p>
    <w:bookmarkStart w:id="29" w:name="X57b15531aca1391a541c920a55c72ec408b8bbc"/>
    <w:p>
      <w:pPr>
        <w:pStyle w:val="Heading3"/>
      </w:pPr>
      <w:r>
        <w:t xml:space="preserve">4.1 Environmental, Social, and Governance (ESG) Integration</w:t>
      </w:r>
    </w:p>
    <w:p>
      <w:pPr>
        <w:pStyle w:val="FirstParagraph"/>
      </w:pPr>
      <w:r>
        <w:t xml:space="preserve">Australia has seen a significant surge in ESG investing, driven by both domestic superannuation funds and international capital. Financial Analysts in Melbourne are increasingly tasked with integrating non-financial metrics into their analyses. This includes assessing carbon footprints, social impact initiatives, and governance structures. The ability to quantify the financial implications of sustainability efforts is becoming a key differentiator for analysts.</w:t>
      </w:r>
    </w:p>
    <w:bookmarkEnd w:id="29"/>
    <w:bookmarkStart w:id="30" w:name="digital-transformation-and-automation"/>
    <w:p>
      <w:pPr>
        <w:pStyle w:val="Heading3"/>
      </w:pPr>
      <w:r>
        <w:t xml:space="preserve">4.2 Digital Transformation and Automation</w:t>
      </w:r>
    </w:p>
    <w:p>
      <w:pPr>
        <w:pStyle w:val="FirstParagraph"/>
      </w:pPr>
      <w:r>
        <w:t xml:space="preserve">The adoption of AI and machine learning tools is transforming the analytical landscape in Melbourne. Routine data processing tasks are being automated, allowing Financial Analysts to focus on higher-value activities such as strategic interpretation and client engagement. However, this shift requires analysts to possess strong digital literacy skills, including proficiency in Python, SQL, and advanced Excel modeling.</w:t>
      </w:r>
    </w:p>
    <w:bookmarkEnd w:id="30"/>
    <w:bookmarkStart w:id="31" w:name="the-rise-of-fintech"/>
    <w:p>
      <w:pPr>
        <w:pStyle w:val="Heading3"/>
      </w:pPr>
      <w:r>
        <w:t xml:space="preserve">4.3 The Rise of Fintech</w:t>
      </w:r>
    </w:p>
    <w:p>
      <w:pPr>
        <w:pStyle w:val="FirstParagraph"/>
      </w:pPr>
      <w:r>
        <w:t xml:space="preserve">Melbourne’s vibrant fintech sector offers new avenues for analysis. Analysts are increasingly working with startups that operate on non-traditional business models. Understanding unit economics, customer acquisition costs, and lifetime value in the context of digital platforms is becoming a specialized skill set within the profession.</w:t>
      </w:r>
    </w:p>
    <w:bookmarkEnd w:id="31"/>
    <w:bookmarkEnd w:id="32"/>
    <w:bookmarkStart w:id="33" w:name="challenges-and-future-outlook"/>
    <w:p>
      <w:pPr>
        <w:pStyle w:val="Heading2"/>
      </w:pPr>
      <w:r>
        <w:t xml:space="preserve">5. Challenges and Future Outlook</w:t>
      </w:r>
    </w:p>
    <w:p>
      <w:pPr>
        <w:pStyle w:val="FirstParagraph"/>
      </w:pPr>
      <w:r>
        <w:t xml:space="preserve">Despite the opportunities, Financial Analysts in Melbourne face challenges. The cost of living crisis in Victoria impacts talent retention, leading to intense competition for skilled professionals. Furthermore, the complexity of global supply chain disruptions affects local industries, requiring analysts to have a broader macroeconomic perspective.</w:t>
      </w:r>
    </w:p>
    <w:p>
      <w:pPr>
        <w:pStyle w:val="BodyText"/>
      </w:pPr>
      <w:r>
        <w:t xml:space="preserve">The future outlook remains positive. As Melbourne continues to attract international investment and fosters local innovation hubs, the demand for high-quality Financial Analysts will grow. Educational institutions in Victoria are responding by updating curricula to include data analytics and sustainability finance, ensuring a pipeline of capable professionals.</w:t>
      </w:r>
    </w:p>
    <w:bookmarkEnd w:id="33"/>
    <w:bookmarkStart w:id="34" w:name="conclusion"/>
    <w:p>
      <w:pPr>
        <w:pStyle w:val="Heading2"/>
      </w:pPr>
      <w:r>
        <w:t xml:space="preserve">6. Conclusion</w:t>
      </w:r>
    </w:p>
    <w:p>
      <w:pPr>
        <w:pStyle w:val="FirstParagraph"/>
      </w:pPr>
      <w:r>
        <w:t xml:space="preserve">In conclusion, the Financial Analyst is a cornerstone of Melbourne’s economic stability and growth. Their ability to navigate regulatory complexities, manage risks, and adapt to technological changes makes them indispensable in the Australian financial landscape. For policymakers and business leaders in Melbourne, investing in this profession—through education, technology adoption, and competitive compensation—is crucial for maintaining Australia’s standing as a robust global economy.</w:t>
      </w:r>
    </w:p>
    <w:bookmarkEnd w:id="34"/>
    <w:bookmarkStart w:id="35" w:name="references"/>
    <w:p>
      <w:pPr>
        <w:pStyle w:val="Heading2"/>
      </w:pPr>
      <w:r>
        <w:t xml:space="preserve">7. References</w:t>
      </w:r>
    </w:p>
    <w:p>
      <w:pPr>
        <w:pStyle w:val="FirstParagraph"/>
      </w:pPr>
      <w:r>
        <w:rPr>
          <w:bCs/>
          <w:b/>
        </w:rPr>
        <w:t xml:space="preserve">[1]</w:t>
      </w:r>
      <w:r>
        <w:t xml:space="preserve"> </w:t>
      </w:r>
      <w:r>
        <w:t xml:space="preserve">Australian Securities and Investments Commission (ASIC). (2023).</w:t>
      </w:r>
      <w:r>
        <w:t xml:space="preserve"> </w:t>
      </w:r>
      <w:r>
        <w:rPr>
          <w:iCs/>
          <w:i/>
        </w:rPr>
        <w:t xml:space="preserve">Governance Standards and Reporting Requirements for Corporate Entities</w:t>
      </w:r>
      <w:r>
        <w:t xml:space="preserve">.</w:t>
      </w:r>
    </w:p>
    <w:p>
      <w:pPr>
        <w:pStyle w:val="BodyText"/>
      </w:pPr>
      <w:r>
        <w:rPr>
          <w:bCs/>
          <w:b/>
        </w:rPr>
        <w:t xml:space="preserve">[2]</w:t>
      </w:r>
      <w:r>
        <w:t xml:space="preserve"> </w:t>
      </w:r>
      <w:r>
        <w:t xml:space="preserve">Reserve Bank of Australia. (2023).</w:t>
      </w:r>
      <w:r>
        <w:t xml:space="preserve"> </w:t>
      </w:r>
      <w:r>
        <w:rPr>
          <w:iCs/>
          <w:i/>
        </w:rPr>
        <w:t xml:space="preserve">Bulletin: Economic Trends in Victoria</w:t>
      </w:r>
      <w:r>
        <w:t xml:space="preserve">.</w:t>
      </w:r>
    </w:p>
    <w:p>
      <w:pPr>
        <w:pStyle w:val="BodyText"/>
      </w:pPr>
      <w:r>
        <w:rPr>
          <w:bCs/>
          <w:b/>
        </w:rPr>
        <w:t xml:space="preserve">[3]</w:t>
      </w:r>
      <w:r>
        <w:t xml:space="preserve"> </w:t>
      </w:r>
      <w:r>
        <w:t xml:space="preserve">Deloitte Access Economics. (2022).</w:t>
      </w:r>
      <w:r>
        <w:t xml:space="preserve"> </w:t>
      </w:r>
      <w:r>
        <w:rPr>
          <w:iCs/>
          <w:i/>
        </w:rPr>
        <w:t xml:space="preserve">The Value of the Financial Sector to the Australian Economy</w:t>
      </w:r>
      <w:r>
        <w:t xml:space="preserve">.</w:t>
      </w:r>
    </w:p>
    <w:p>
      <w:pPr>
        <w:pStyle w:val="BodyText"/>
      </w:pPr>
      <w:r>
        <w:rPr>
          <w:bCs/>
          <w:b/>
        </w:rPr>
        <w:t xml:space="preserve">[4]</w:t>
      </w:r>
      <w:r>
        <w:t xml:space="preserve"> </w:t>
      </w:r>
      <w:r>
        <w:t xml:space="preserve">Melbourne Institute of Applied Economic and Social Research. (2023).</w:t>
      </w:r>
      <w:r>
        <w:t xml:space="preserve"> </w:t>
      </w:r>
      <w:r>
        <w:rPr>
          <w:iCs/>
          <w:i/>
        </w:rPr>
        <w:t xml:space="preserve">Labor Market Dynamics in Melbourne’s Professional Services</w:t>
      </w:r>
      <w:r>
        <w:t xml:space="preserve">.</w:t>
      </w:r>
    </w:p>
    <w:p>
      <w:pPr>
        <w:pStyle w:val="BodyText"/>
      </w:pPr>
      <w:r>
        <w:rPr>
          <w:bCs/>
          <w:b/>
        </w:rPr>
        <w:t xml:space="preserve">[5]</w:t>
      </w:r>
      <w:r>
        <w:t xml:space="preserve"> </w:t>
      </w:r>
      <w:r>
        <w:t xml:space="preserve">Chartered Accountants Australia and New Zealand. (2023).</w:t>
      </w:r>
      <w:r>
        <w:t xml:space="preserve"> </w:t>
      </w:r>
      <w:r>
        <w:rPr>
          <w:iCs/>
          <w:i/>
        </w:rPr>
        <w:t xml:space="preserve">Tech Skills Gap Report: Impact on Financial Analysis</w:t>
      </w: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Financial Analysts in Australia’s Melbourne Economic Landscape</dc:title>
  <dc:creator/>
  <cp:keywords/>
  <dcterms:created xsi:type="dcterms:W3CDTF">2026-07-29T04:14:19Z</dcterms:created>
  <dcterms:modified xsi:type="dcterms:W3CDTF">2026-07-29T04:14:19Z</dcterms:modified>
</cp:coreProperties>
</file>

<file path=docProps/custom.xml><?xml version="1.0" encoding="utf-8"?>
<Properties xmlns="http://schemas.openxmlformats.org/officeDocument/2006/custom-properties" xmlns:vt="http://schemas.openxmlformats.org/officeDocument/2006/docPropsVTypes"/>
</file>