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Germany</w:t>
      </w:r>
      <w:r>
        <w:t xml:space="preserve"> </w:t>
      </w:r>
      <w:r>
        <w:t xml:space="preserve">Berlin</w:t>
      </w:r>
    </w:p>
    <w:bookmarkStart w:id="27" w:name="X4f566bbe4f24412a298aee9cc8add5ea486c838"/>
    <w:p>
      <w:pPr>
        <w:pStyle w:val="Heading1"/>
      </w:pPr>
      <w:r>
        <w:t xml:space="preserve">The Strategic Role of Financial Analysts in Germany Berlin</w:t>
      </w:r>
    </w:p>
    <w:p>
      <w:pPr>
        <w:pStyle w:val="FirstParagraph"/>
      </w:pPr>
      <w:r>
        <w:rPr>
          <w:iCs/>
          <w:i/>
          <w:bCs/>
          <w:b/>
        </w:rPr>
        <w:t xml:space="preserve">Abstract:</w:t>
      </w:r>
      <w:r>
        <w:br/>
      </w:r>
      <w:r>
        <w:t xml:space="preserve">This research paper examines the evolving landscape of financial analysis within the dynamic economic hub of Germany Berlin. As a central pillar of the nation’s capital markets and startup ecosystem, the role of a Financial Analyst in Germany Berlin has transcended traditional accounting duties to become a strategic imperative. This document explores the regulatory frameworks, technological disruptions, and macroeconomic factors shaping this profession. By analyzing current trends in data analytics, sustainable finance (ESG), and cross-border investment compliance within Germany Berlin, this paper highlights why sophisticated financial oversight is critical for stability and growth in one of Europe’s most vibrant economic zones.</w:t>
      </w:r>
    </w:p>
    <w:bookmarkStart w:id="20" w:name="introduction"/>
    <w:p>
      <w:pPr>
        <w:pStyle w:val="Heading2"/>
      </w:pPr>
      <w:r>
        <w:t xml:space="preserve">1. Introduction</w:t>
      </w:r>
    </w:p>
    <w:p>
      <w:pPr>
        <w:pStyle w:val="FirstParagraph"/>
      </w:pPr>
      <w:r>
        <w:t xml:space="preserve">In the contemporary global economy, the precision of financial data interpretation serves as the backbone for corporate decision-making. Nowhere is this more evident than in Germany Berlin, a city that has transformed from a post-reunification reconstruction project into one of Europe’s leading tech and financial hubs. For any enterprise operating within this jurisdiction, the engagement of a qualified Financial Analyst is not merely an administrative necessity but a strategic advantage. The unique economic structure of Germany Berlin, characterized by a robust mix of established industrial conglomerates and high-growth fintech startups, requires financial professionals who can navigate complex regulatory environments while driving innovation.</w:t>
      </w:r>
    </w:p>
    <w:p>
      <w:pPr>
        <w:pStyle w:val="BodyText"/>
      </w:pPr>
      <w:r>
        <w:t xml:space="preserve">This paper aims to elucidate the multifaceted responsibilities of the Financial Analyst in this specific geographic context. It argues that the role has expanded significantly due to the dual pressures of stringent European Union compliance and rapid digital transformation. Understanding these dynamics is essential for stakeholders looking to capitalize on opportunities within Germany Berlin’s unique market landscape.</w:t>
      </w:r>
    </w:p>
    <w:bookmarkEnd w:id="20"/>
    <w:bookmarkStart w:id="21" w:name="Xcec21ebe004a39543ba8f211056a1dc89997e97"/>
    <w:p>
      <w:pPr>
        <w:pStyle w:val="Heading2"/>
      </w:pPr>
      <w:r>
        <w:t xml:space="preserve">2. Regulatory Framework and Compliance in Germany Berlin</w:t>
      </w:r>
    </w:p>
    <w:p>
      <w:pPr>
        <w:pStyle w:val="FirstParagraph"/>
      </w:pPr>
      <w:r>
        <w:t xml:space="preserve">The primary duty of any Financial Analyst operating in Germany is adherence to strict regulatory standards. In the context of Germany Berlin, professionals must navigate the dual layers of national German law and supranational European Union regulations. The BaFin (Federal Financial Supervisory Authority) plays a pivotal role in overseeing financial markets, ensuring transparency and investor protection. A competent Financial Analyst must possess a deep understanding of these compliance mechanisms.</w:t>
      </w:r>
    </w:p>
    <w:p>
      <w:pPr>
        <w:pStyle w:val="BodyText"/>
      </w:pPr>
      <w:r>
        <w:t xml:space="preserve">Furthermore, the implementation of the General Data Protection Regulation (GDPR) has altered how financial data is handled. In Germany Berlin, where data privacy is culturally and legally paramount, analysts must ensure that all financial modeling and reporting adhere to rigorous security protocols. Failure to comply with these regulations can result in severe penalties, making the Financial Analyst a critical gatekeeper of corporate integrity. This regulatory burden necessitates continuous professional development and a proactive approach to legal updates.</w:t>
      </w:r>
    </w:p>
    <w:bookmarkEnd w:id="21"/>
    <w:bookmarkStart w:id="22" w:name="X05455b97cf7aec3e5115117b57299f9fcdca362"/>
    <w:p>
      <w:pPr>
        <w:pStyle w:val="Heading2"/>
      </w:pPr>
      <w:r>
        <w:t xml:space="preserve">3. The Impact of Digitalization on Financial Analysis</w:t>
      </w:r>
    </w:p>
    <w:p>
      <w:pPr>
        <w:pStyle w:val="FirstParagraph"/>
      </w:pPr>
      <w:r>
        <w:t xml:space="preserve">The economic landscape of Germany Berlin is heavily influenced by its status as a technology hub. Consequently, the traditional methods of financial analysis are being rapidly supplanted by advanced digital tools and artificial intelligence. Modern Financial Analysts in this region are expected to be proficient in data science methodologies, including Python, SQL, and machine learning algorithms.</w:t>
      </w:r>
    </w:p>
    <w:p>
      <w:pPr>
        <w:pStyle w:val="BodyText"/>
      </w:pPr>
      <w:r>
        <w:t xml:space="preserve">In Germany Berlin’s vibrant fintech sector, speed and accuracy are paramount. Automated reporting systems allow analysts to shift their focus from data entry to strategic interpretation. However, this technological shift also presents challenges. The reliance on algorithmic trading models requires analysts to understand the underlying logic of these systems to mitigate risks associated with black-box decision-making. Therefore, the ideal Financial Analyst in Germany Berlin is a hybrid professional: part accountant, part data scientist.</w:t>
      </w:r>
    </w:p>
    <w:bookmarkEnd w:id="22"/>
    <w:bookmarkStart w:id="23" w:name="sustainability-and-esg-integration"/>
    <w:p>
      <w:pPr>
        <w:pStyle w:val="Heading2"/>
      </w:pPr>
      <w:r>
        <w:t xml:space="preserve">4. Sustainability and ESG Integration</w:t>
      </w:r>
    </w:p>
    <w:p>
      <w:pPr>
        <w:pStyle w:val="FirstParagraph"/>
      </w:pPr>
      <w:r>
        <w:t xml:space="preserve">A defining characteristic of modern finance in Europe is the integration of Environmental, Social, and Governance (ESG) criteria. Germany has positioned itself as a leader in sustainable finance, and Germany Berlin reflects this trend through numerous green bonds initiatives and eco-friendly investment funds. For a Financial Analyst working in this environment, evaluating non-financial metrics is becoming just as important as assessing balance sheets.</w:t>
      </w:r>
    </w:p>
    <w:p>
      <w:pPr>
        <w:pStyle w:val="BodyText"/>
      </w:pPr>
      <w:r>
        <w:t xml:space="preserve">Analysts must now quantify the financial impact of carbon footprints, social responsibility initiatives, and governance structures. In Germany Berlin, investors are increasingly demanding transparency regarding ESG performance. This creates a new dimension for the Financial Analyst role, requiring them to develop sophisticated models that capture both financial returns and sustainability impacts. Ignoring these factors can lead to reputational damage and loss of investment capital in this socially conscious market.</w:t>
      </w:r>
    </w:p>
    <w:bookmarkEnd w:id="23"/>
    <w:bookmarkStart w:id="24" w:name="X5434c53d1a1139eb22b07c9cdd1886ce2484e9e"/>
    <w:p>
      <w:pPr>
        <w:pStyle w:val="Heading2"/>
      </w:pPr>
      <w:r>
        <w:t xml:space="preserve">5. Macroeconomic Factors and Cross-Border Operations</w:t>
      </w:r>
    </w:p>
    <w:p>
      <w:pPr>
        <w:pStyle w:val="FirstParagraph"/>
      </w:pPr>
      <w:r>
        <w:t xml:space="preserve">As the capital of Germany, Berlin serves as a gateway for international trade and investment within the Eurozone. Financial Analysts here must possess a strong grasp of macroeconomic indicators, including interest rate fluctuations set by the European Central Bank (ECB) and inflation trends across the continent.</w:t>
      </w:r>
    </w:p>
    <w:p>
      <w:pPr>
        <w:pStyle w:val="BodyText"/>
      </w:pPr>
      <w:r>
        <w:t xml:space="preserve">The volatility in global supply chains and geopolitical tensions further complicate financial forecasting for companies based in Germany Berlin. Analysts are tasked with stress-testing portfolios against various economic scenarios. Their insights guide executives on hedging strategies, currency risk management, and expansion into emerging markets. The ability to provide clear, actionable advice amidst macroeconomic uncertainty is the hallmark of a high-performing Financial Analyst in this region.</w:t>
      </w:r>
    </w:p>
    <w:bookmarkEnd w:id="24"/>
    <w:bookmarkStart w:id="25" w:name="X128db6cd8afba542e6fde8a0595ca72be16721f"/>
    <w:p>
      <w:pPr>
        <w:pStyle w:val="Heading2"/>
      </w:pPr>
      <w:r>
        <w:t xml:space="preserve">6. Talent Acquisition and Professional Standards</w:t>
      </w:r>
    </w:p>
    <w:p>
      <w:pPr>
        <w:pStyle w:val="FirstParagraph"/>
      </w:pPr>
      <w:r>
        <w:t xml:space="preserve">The demand for skilled Financial Analysts in Germany Berlin outstrips supply, leading to a competitive job market. Companies are seeking candidates with international qualifications, such as the CFA (Chartered Financial Analyst) designation or CPAs from accredited institutions. Additionally, language proficiency is often required; while English is the lingua franca of finance and tech in Berlin, fluency in German facilitates better integration with local stakeholders and regulatory bodies.</w:t>
      </w:r>
    </w:p>
    <w:p>
      <w:pPr>
        <w:pStyle w:val="BodyText"/>
      </w:pPr>
      <w:r>
        <w:t xml:space="preserve">Universities in Germany Berlin have responded to these needs by updating their curricula to include more practical applications of financial theory. This educational shift ensures that new entrants into the workforce are equipped with the hard skills necessary for modern analysis, reducing the training burden on employers.</w:t>
      </w:r>
    </w:p>
    <w:bookmarkEnd w:id="25"/>
    <w:bookmarkStart w:id="26" w:name="conclusion"/>
    <w:p>
      <w:pPr>
        <w:pStyle w:val="Heading2"/>
      </w:pPr>
      <w:r>
        <w:t xml:space="preserve">7. Conclusion</w:t>
      </w:r>
    </w:p>
    <w:p>
      <w:pPr>
        <w:pStyle w:val="FirstParagraph"/>
      </w:pPr>
      <w:r>
        <w:t xml:space="preserve">In conclusion, the role of a Financial Analyst in Germany Berlin is undergoing a profound transformation. It is no longer sufficient to be adept at bookkeeping or basic forecasting. Today’s analyst must be a strategic partner who understands complex regulatory frameworks, leverages advanced digital tools, integrates sustainability metrics, and navigates macroeconomic complexities.</w:t>
      </w:r>
    </w:p>
    <w:p>
      <w:pPr>
        <w:pStyle w:val="BodyText"/>
      </w:pPr>
      <w:r>
        <w:t xml:space="preserve">For organizations operating in Germany Berlin, investing in top-tier financial analysis capabilities is not optional; it is a prerequisite for long-term success. As the city continues to evolve as a global economic powerhouse, the Financial Analyst will remain central to ensuring that capital is allocated efficiently, risks are managed prudently, and sustainable growth is achieved. The synergy between traditional financial wisdom and modern analytical innovation defines the future of this profession in Germany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Financial Analysts in Germany Berlin</dc:title>
  <dc:creator/>
  <dc:language>en</dc:language>
  <cp:keywords/>
  <dcterms:created xsi:type="dcterms:W3CDTF">2026-07-29T05:09:56Z</dcterms:created>
  <dcterms:modified xsi:type="dcterms:W3CDTF">2026-07-29T05:09:56Z</dcterms:modified>
</cp:coreProperties>
</file>

<file path=docProps/custom.xml><?xml version="1.0" encoding="utf-8"?>
<Properties xmlns="http://schemas.openxmlformats.org/officeDocument/2006/custom-properties" xmlns:vt="http://schemas.openxmlformats.org/officeDocument/2006/docPropsVTypes"/>
</file>