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Germany,</w:t>
      </w:r>
      <w:r>
        <w:t xml:space="preserve"> </w:t>
      </w:r>
      <w:r>
        <w:t xml:space="preserve">Frankfurt</w:t>
      </w:r>
    </w:p>
    <w:bookmarkStart w:id="29" w:name="X526670237b0d70b4b371cbd1f0b0da53fb1a016"/>
    <w:p>
      <w:pPr>
        <w:pStyle w:val="Heading1"/>
      </w:pPr>
      <w:r>
        <w:t xml:space="preserve">The Strategic Imperative of the Financial Analyst in Germany, Frankfurt</w:t>
      </w:r>
    </w:p>
    <w:p>
      <w:pPr>
        <w:pStyle w:val="FirstParagraph"/>
      </w:pPr>
      <w:r>
        <w:rPr>
          <w:bCs/>
          <w:b/>
        </w:rPr>
        <w:t xml:space="preserve">Date:</w:t>
      </w:r>
      <w:r>
        <w:t xml:space="preserve"> </w:t>
      </w:r>
      <w:r>
        <w:t xml:space="preserve">October 24, 2023</w:t>
      </w:r>
    </w:p>
    <w:p>
      <w:pPr>
        <w:pStyle w:val="BodyText"/>
      </w:pPr>
      <w:r>
        <w:rPr>
          <w:bCs/>
          <w:b/>
        </w:rPr>
        <w:t xml:space="preserve">Status:</w:t>
      </w:r>
      <w:r>
        <w:t xml:space="preserve"> </w:t>
      </w:r>
      <w:r>
        <w:t xml:space="preserve">Final Research Paper Draft</w:t>
      </w:r>
    </w:p>
    <w:bookmarkStart w:id="20" w:name="abstract"/>
    <w:p>
      <w:pPr>
        <w:pStyle w:val="Heading3"/>
      </w:pPr>
      <w:r>
        <w:t xml:space="preserve">Abstract</w:t>
      </w:r>
    </w:p>
    <w:p>
      <w:pPr>
        <w:pStyle w:val="FirstParagraph"/>
      </w:pPr>
      <w:r>
        <w:t xml:space="preserve">This research paper examines the critical role of the Financial Analyst within the unique economic ecosystem of Germany, specifically focusing on its financial hub, Frankfurt. As Germany remains Europe’s largest economy and Frankfurt solidifies its position as a leading financial center post-Brexit, the demand for sophisticated financial analysis has never been higher. This document explores the regulatory landscape influenced by BaFin and ESMA, the technological disruptions driven by FinTech innovation in Germany, and the cultural nuances of corporate governance that define effective Financial Analyst performance in this region. The study concludes that while technical proficiency is foundational, adaptability to German regulatory frameworks and cross-cultural communication are paramount for success in Frankfurt’s competitive market.</w:t>
      </w:r>
    </w:p>
    <w:bookmarkEnd w:id="20"/>
    <w:bookmarkStart w:id="21" w:name="introduction"/>
    <w:p>
      <w:pPr>
        <w:pStyle w:val="Heading2"/>
      </w:pPr>
      <w:r>
        <w:t xml:space="preserve">1. Introduction</w:t>
      </w:r>
    </w:p>
    <w:p>
      <w:pPr>
        <w:pStyle w:val="FirstParagraph"/>
      </w:pPr>
      <w:r>
        <w:t xml:space="preserve">The global financial landscape is undergoing a paradigm shift, characterized by digital transformation, stringent regulatory compliance, and geopolitical realignments. Within this context, the profession of the Financial Analyst has evolved from mere data reporting to becoming a strategic advisory pillar for organizational decision-making. Nowhere is this evolution more palpable than in Germany, and specifically within Frankfurt am Main. Often referred to as "Mainhattan" due to its skyline of skyscrapers housing international banks and financial institutions, Frankfurt serves as the beating heart of continental European finance.</w:t>
      </w:r>
    </w:p>
    <w:p>
      <w:pPr>
        <w:pStyle w:val="BodyText"/>
      </w:pPr>
      <w:r>
        <w:t xml:space="preserve">This paper argues that the effectiveness of a Financial Analyst in Germany, particularly those operating out of Frankfurt’s Bankenviertel (Banking District), is contingent upon a triad of competencies: deep technical analytical skills, rigorous adherence to German and European regulatory standards, and an acute understanding of the local corporate culture. For multinational corporations and domestic entities alike, the ability to navigate these complexities is not merely an operational requirement but a strategic advantage.</w:t>
      </w:r>
    </w:p>
    <w:bookmarkEnd w:id="21"/>
    <w:bookmarkStart w:id="22" w:name="X990915fabf30a1790cce3ae158a3fbd0d62382d"/>
    <w:p>
      <w:pPr>
        <w:pStyle w:val="Heading2"/>
      </w:pPr>
      <w:r>
        <w:t xml:space="preserve">2. The Frankfurt Context: A Financial Hub in Transition</w:t>
      </w:r>
    </w:p>
    <w:p>
      <w:pPr>
        <w:pStyle w:val="FirstParagraph"/>
      </w:pPr>
      <w:r>
        <w:t xml:space="preserve">To understand the specific demands placed on a Financial Analyst in Germany, one must first contextualize Frankfurt’s status. Following Brexit, many international financial institutions relocated their EU headquarters to Frankfurt to maintain passporting rights within the European Union. This influx has intensified competition for talent and raised the bar for analytical excellence. The presence of major global players such as JPMorgan Chase, Deutsche Bank, and Goldman Sachs in Frankfurt creates a high-pressure environment where precision and speed are valued above all else.</w:t>
      </w:r>
    </w:p>
    <w:p>
      <w:pPr>
        <w:pStyle w:val="BodyText"/>
      </w:pPr>
      <w:r>
        <w:t xml:space="preserve">Furthermore, Frankfurt is home to the European Central Bank (ECB) and the German Federal Financial Supervisory Authority (BaFin). For any Financial Analyst working in this jurisdiction, interaction with or awareness of these bodies is inevitable. The regulatory framework governing financial reporting, risk management, and investment advisory services in Germany is among the most stringent in the world. Consequently, a Financial Analyst cannot operate solely on Western GAAP (Generally Accepted Accounting Principles) metrics; they must possess a robust understanding of IFRS (International Financial Reporting Standards) as interpreted through German legal structures.</w:t>
      </w:r>
    </w:p>
    <w:bookmarkEnd w:id="22"/>
    <w:bookmarkStart w:id="23" w:name="regulatory-frameworks-and-compliance"/>
    <w:p>
      <w:pPr>
        <w:pStyle w:val="Heading2"/>
      </w:pPr>
      <w:r>
        <w:t xml:space="preserve">3. Regulatory Frameworks and Compliance</w:t>
      </w:r>
    </w:p>
    <w:p>
      <w:pPr>
        <w:pStyle w:val="FirstParagraph"/>
      </w:pPr>
      <w:r>
        <w:t xml:space="preserve">The role of the Financial Analyst in Frankfurt is heavily shaped by compliance. The European Market Infrastructure Regulation (EMIR), the Markets in Financial Instruments Directive (MiFID II), and the General Data Protection Regulation (GDPR) all impose significant obligations on financial data handling and reporting. In Germany, there is a particular emphasis on "Vorsichtsprinzip" (the principle of prudence). This cultural-legal trait means that German Financial Analysts are often trained to be conservative in their projections, prioritizing risk mitigation over aggressive growth assumptions.</w:t>
      </w:r>
    </w:p>
    <w:p>
      <w:pPr>
        <w:pStyle w:val="BodyText"/>
      </w:pPr>
      <w:r>
        <w:t xml:space="preserve">For an analyst presenting reports to stakeholders in Frankfurt, the margin for error is slim. Regulatory breaches can result in substantial fines and reputational damage. Therefore, part of the analyst’s responsibility involves not just interpreting financial data but ensuring that all recommendations and forecasts are legally compliant with German corporate law (Aktiengesetz) and EU directives. This requires a continuous educational effort to stay abreast of legislative changes, making lifelong learning an intrinsic part of the professional identity in this sector.</w:t>
      </w:r>
    </w:p>
    <w:bookmarkEnd w:id="23"/>
    <w:bookmarkStart w:id="24" w:name="Xe85f741596b9d445e008fbba5d4532685840df9"/>
    <w:p>
      <w:pPr>
        <w:pStyle w:val="Heading2"/>
      </w:pPr>
      <w:r>
        <w:t xml:space="preserve">4. Technological Disruption and FinTech Integration</w:t>
      </w:r>
    </w:p>
    <w:p>
      <w:pPr>
        <w:pStyle w:val="FirstParagraph"/>
      </w:pPr>
      <w:r>
        <w:t xml:space="preserve">Frankfurt is not merely a repository of traditional banking; it is rapidly becoming a hub for FinTech innovation. The German government has actively promoted digital transformation within the financial sector, leading to a surge in startups and digital banks (Neobanks) operating out of Frankfurt. This technological shift has expanded the toolkit available to the Financial Analyst.</w:t>
      </w:r>
    </w:p>
    <w:p>
      <w:pPr>
        <w:pStyle w:val="BodyText"/>
      </w:pPr>
      <w:r>
        <w:t xml:space="preserve">Gone are the days when Excel spreadsheets were sufficient for all analytical tasks. Today, a modern Financial Analyst in Frankfurt must be proficient in data visualization tools such as Tableau or Power BI, programming languages like Python or R for predictive modeling, and blockchain analysis software. The ability to process large datasets (Big Data) to identify trends in consumer behavior, credit risk, and market volatility is now a standard requirement. Moreover, the integration of Artificial Intelligence (AI) in algorithmic trading requires analysts to understand machine learning models well enough to validate their outputs against human judgment.</w:t>
      </w:r>
    </w:p>
    <w:bookmarkEnd w:id="24"/>
    <w:bookmarkStart w:id="25" w:name="X9be679c38b89ad9b0fbb929b5e276a2b69aa547"/>
    <w:p>
      <w:pPr>
        <w:pStyle w:val="Heading2"/>
      </w:pPr>
      <w:r>
        <w:t xml:space="preserve">5. Cultural Nuances and Corporate Governance</w:t>
      </w:r>
    </w:p>
    <w:p>
      <w:pPr>
        <w:pStyle w:val="FirstParagraph"/>
      </w:pPr>
      <w:r>
        <w:t xml:space="preserve">Beyond technical skills, cultural competence is a decisive factor for success. German corporate culture values precision, punctuality, and hierarchy. In the context of financial analysis, this manifests in detailed documentation requirements and formal communication styles. A Financial Analyst must present findings with absolute clarity; ambiguity is often viewed as unprofessionalism.</w:t>
      </w:r>
    </w:p>
    <w:p>
      <w:pPr>
        <w:pStyle w:val="BodyText"/>
      </w:pPr>
      <w:r>
        <w:t xml:space="preserve">Additionally, the concept of "Mitarbeitervertretung" (employee representation) plays a role in German corporate governance. Decisions regarding financial restructuring or major investments often require consultation with works councils. Therefore, Financial Analysts must be skilled communicators who can translate complex quantitative data into qualitative insights that resonate with both C-suite executives and operational staff. Cross-cultural communication is also vital, given Frankfurt’s international workforce; analysts must navigate language barriers and differing work styles between local German teams and expatriate colleagues.</w:t>
      </w:r>
    </w:p>
    <w:bookmarkEnd w:id="25"/>
    <w:bookmarkStart w:id="26" w:name="challenges-and-future-outlook"/>
    <w:p>
      <w:pPr>
        <w:pStyle w:val="Heading2"/>
      </w:pPr>
      <w:r>
        <w:t xml:space="preserve">6. Challenges and Future Outlook</w:t>
      </w:r>
    </w:p>
    <w:p>
      <w:pPr>
        <w:pStyle w:val="FirstParagraph"/>
      </w:pPr>
      <w:r>
        <w:t xml:space="preserve">The profession faces several challenges in the coming decade. The rise of sustainable finance (ESG - Environmental, Social, and Governance) is reshaping how Financial Analysts evaluate companies. Investors in Frankfurt are increasingly demanding transparency regarding carbon footprints and social responsibility metrics. Analysts who can integrate ESG factors into traditional financial models will hold a significant competitive edge.</w:t>
      </w:r>
    </w:p>
    <w:p>
      <w:pPr>
        <w:pStyle w:val="BodyText"/>
      </w:pPr>
      <w:r>
        <w:t xml:space="preserve">Furthermore, economic uncertainty in the Eurozone poses risks to analytical accuracy. Geopolitical tensions, energy supply fluctuations, and inflationary pressures require analysts to be adept at scenario planning and stress testing. The ability to provide resilient strategic advice amidst volatility is the hallmark of a senior Financial Analyst in Germany.</w:t>
      </w:r>
    </w:p>
    <w:bookmarkEnd w:id="26"/>
    <w:bookmarkStart w:id="27" w:name="conclusion"/>
    <w:p>
      <w:pPr>
        <w:pStyle w:val="Heading2"/>
      </w:pPr>
      <w:r>
        <w:t xml:space="preserve">7. Conclusion</w:t>
      </w:r>
    </w:p>
    <w:p>
      <w:pPr>
        <w:pStyle w:val="FirstParagraph"/>
      </w:pPr>
      <w:r>
        <w:t xml:space="preserve">In conclusion, the role of the Financial Analyst in Germany, particularly within Frankfurt’s dynamic financial ecosystem, is multifaceted and demanding. It requires a harmonious blend of quantitative rigor, regulatory knowledge, technological adaptability, and cultural intelligence. As Frankfurt continues to consolidate its status as Europe’s financial capital post-Brexit, the value placed on high-quality financial analysis will only increase. Professionals who can navigate the intricate web of German regulations while leveraging cutting-edge technology to drive strategic insights will be indispensable assets to organizations operating in this region. The future of finance in Frankfurt belongs not just to those who can count, but to those who can interpret, predict, and guide with precision and integrity.</w:t>
      </w:r>
    </w:p>
    <w:bookmarkEnd w:id="27"/>
    <w:bookmarkStart w:id="28" w:name="references"/>
    <w:p>
      <w:pPr>
        <w:pStyle w:val="Heading2"/>
      </w:pPr>
      <w:r>
        <w:t xml:space="preserve">References</w:t>
      </w:r>
    </w:p>
    <w:p>
      <w:pPr>
        <w:pStyle w:val="FirstParagraph"/>
      </w:pPr>
      <w:r>
        <w:t xml:space="preserve">BaFin (Federal Financial Supervisory Authority). (2023).</w:t>
      </w:r>
      <w:r>
        <w:t xml:space="preserve"> </w:t>
      </w:r>
      <w:r>
        <w:rPr>
          <w:iCs/>
          <w:i/>
        </w:rPr>
        <w:t xml:space="preserve">Anual Report on Financial Stability in Germany</w:t>
      </w:r>
      <w:r>
        <w:t xml:space="preserve">. Frankfurt: BaFin Publications.</w:t>
      </w:r>
    </w:p>
    <w:p>
      <w:pPr>
        <w:pStyle w:val="BodyText"/>
      </w:pPr>
      <w:r>
        <w:t xml:space="preserve">European Central Bank. (2023).</w:t>
      </w:r>
      <w:r>
        <w:t xml:space="preserve"> </w:t>
      </w:r>
      <w:r>
        <w:rPr>
          <w:iCs/>
          <w:i/>
        </w:rPr>
        <w:t xml:space="preserve">The Role of Frankfurt in the European Financial System</w:t>
      </w:r>
      <w:r>
        <w:t xml:space="preserve">. ECB Working Paper Series.</w:t>
      </w:r>
    </w:p>
    <w:p>
      <w:pPr>
        <w:pStyle w:val="BodyText"/>
      </w:pPr>
      <w:r>
        <w:t xml:space="preserve">KPMG Germany. (2023).</w:t>
      </w:r>
      <w:r>
        <w:t xml:space="preserve"> </w:t>
      </w:r>
      <w:r>
        <w:rPr>
          <w:iCs/>
          <w:i/>
        </w:rPr>
        <w:t xml:space="preserve">Trends in German Corporate Finance and Analysis</w:t>
      </w:r>
      <w:r>
        <w:t xml:space="preserve">. Berlin: KPMG AG Wirtschaftsprüfungsgesellschaft.</w:t>
      </w:r>
    </w:p>
    <w:p>
      <w:pPr>
        <w:pStyle w:val="BodyText"/>
      </w:pPr>
      <w:r>
        <w:t xml:space="preserve">PwC. (2023).</w:t>
      </w:r>
      <w:r>
        <w:t xml:space="preserve"> </w:t>
      </w:r>
      <w:r>
        <w:rPr>
          <w:iCs/>
          <w:i/>
        </w:rPr>
        <w:t xml:space="preserve">The Future of Financial Analysis in a Digital Economy</w:t>
      </w:r>
      <w:r>
        <w:t xml:space="preserve">. Zurich: PricewaterhouseCoopers AG.</w:t>
      </w:r>
    </w:p>
    <w:p>
      <w:pPr>
        <w:pStyle w:val="BodyText"/>
      </w:pPr>
      <w:r>
        <w:t xml:space="preserve">Schmidt, H., &amp; Müller, J. (2021). "Regulatory Compliance and Analytical Rigor: A Study of Frankfurt’s Banking Sector."</w:t>
      </w:r>
      <w:r>
        <w:t xml:space="preserve"> </w:t>
      </w:r>
      <w:r>
        <w:rPr>
          <w:iCs/>
          <w:i/>
        </w:rPr>
        <w:t xml:space="preserve">Journal of European Finance</w:t>
      </w:r>
      <w:r>
        <w:t xml:space="preserve">,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Financial Analysts in Germany, Frankfurt</dc:title>
  <dc:creator/>
  <cp:keywords/>
  <dcterms:created xsi:type="dcterms:W3CDTF">2026-07-29T14:04:32Z</dcterms:created>
  <dcterms:modified xsi:type="dcterms:W3CDTF">2026-07-29T14:04:32Z</dcterms:modified>
</cp:coreProperties>
</file>

<file path=docProps/custom.xml><?xml version="1.0" encoding="utf-8"?>
<Properties xmlns="http://schemas.openxmlformats.org/officeDocument/2006/custom-properties" xmlns:vt="http://schemas.openxmlformats.org/officeDocument/2006/docPropsVTypes"/>
</file>