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Germany</w:t>
      </w:r>
      <w:r>
        <w:t xml:space="preserve"> </w:t>
      </w:r>
      <w:r>
        <w:t xml:space="preserve">Munich</w:t>
      </w:r>
    </w:p>
    <w:bookmarkStart w:id="33" w:name="Xb98b37ef253334bdf3d4ae7b0182ede9ecd6c19"/>
    <w:p>
      <w:pPr>
        <w:pStyle w:val="Heading1"/>
      </w:pPr>
      <w:r>
        <w:t xml:space="preserve">The Strategic Role of the Financial Analyst in Germany Munich</w:t>
      </w:r>
    </w:p>
    <w:p>
      <w:pPr>
        <w:pStyle w:val="FirstParagraph"/>
      </w:pPr>
      <w:r>
        <w:rPr>
          <w:bCs/>
          <w:b/>
        </w:rPr>
        <w:t xml:space="preserve">Date:</w:t>
      </w:r>
      <w:r>
        <w:t xml:space="preserve"> </w:t>
      </w:r>
      <w:r>
        <w:t xml:space="preserve">October 26, 2023</w:t>
      </w:r>
      <w:r>
        <w:br/>
      </w:r>
      <w:r>
        <w:rPr>
          <w:bCs/>
          <w:b/>
        </w:rPr>
        <w:t xml:space="preserve">Subject:</w:t>
      </w:r>
    </w:p>
    <w:bookmarkStart w:id="20" w:name="abstract"/>
    <w:p>
      <w:pPr>
        <w:pStyle w:val="Heading3"/>
      </w:pPr>
      <w:r>
        <w:t xml:space="preserve">Abstract</w:t>
      </w:r>
    </w:p>
    <w:p>
      <w:pPr>
        <w:pStyle w:val="FirstParagraph"/>
      </w:pPr>
      <w:r>
        <w:t xml:space="preserve">This Research Paper explores the critical function of the Financial Analyst within the dynamic economic landscape of Germany Munich. As one of Europe’s most robust financial centers, Munich presents unique challenges and opportunities for capital allocation, risk management, and strategic planning. This document analyzes how a qualified Financial Analyst navigates the specific regulatory environments, corporate cultures, and market dynamics characteristic of this region in Germany Munich to drive sustainable business growth.</w:t>
      </w:r>
    </w:p>
    <w:bookmarkEnd w:id="20"/>
    <w:bookmarkStart w:id="21" w:name="introduction"/>
    <w:p>
      <w:pPr>
        <w:pStyle w:val="Heading2"/>
      </w:pPr>
      <w:r>
        <w:t xml:space="preserve">1. Introduction</w:t>
      </w:r>
    </w:p>
    <w:p>
      <w:pPr>
        <w:pStyle w:val="FirstParagraph"/>
      </w:pPr>
      <w:r>
        <w:t xml:space="preserve">In the contemporary global economy, the role of a Financial Analyst has transcended traditional bookkeeping and basic reporting. Today, this professional serves as a strategic partner to executive leadership, providing data-driven insights that shape long-term corporate direction. Nowhere is this more evident than in Germany Munich, a city that stands as a premier hub for technology, insurance, automotive industries, and private equity within the broader context of Germany Munich’s economic ecosystem.</w:t>
      </w:r>
    </w:p>
    <w:p>
      <w:pPr>
        <w:pStyle w:val="BodyText"/>
      </w:pPr>
      <w:r>
        <w:t xml:space="preserve">Munich has long been regarded as the financial heart of southern Germany. With its stability, high concentration of Mittelstand (small to medium-sized enterprises) giants like Siemens and Allianz, and a growing startup scene in the tech sector, the city offers a complex environment for financial modeling and analysis. The Financial Analyst operating in this region must possess not only quantitative skills but also a deep understanding of local regulatory frameworks and cultural nuances.</w:t>
      </w:r>
    </w:p>
    <w:bookmarkEnd w:id="21"/>
    <w:bookmarkStart w:id="24" w:name="the-economic-landscape-of-germany-munich"/>
    <w:p>
      <w:pPr>
        <w:pStyle w:val="Heading2"/>
      </w:pPr>
      <w:r>
        <w:t xml:space="preserve">2. The Economic Landscape of Germany Munich</w:t>
      </w:r>
    </w:p>
    <w:p>
      <w:pPr>
        <w:pStyle w:val="FirstParagraph"/>
      </w:pPr>
      <w:r>
        <w:t xml:space="preserve">To understand the value proposition of a Financial Analyst in Germany Munich, one must first appreciate the city’s economic structure. Unlike Frankfurt, which is primarily known for banking and international finance, Munich is characterized by industrial strength and corporate headquarters.</w:t>
      </w:r>
    </w:p>
    <w:bookmarkStart w:id="22" w:name="industrial-dominance"/>
    <w:p>
      <w:pPr>
        <w:pStyle w:val="Heading3"/>
      </w:pPr>
      <w:r>
        <w:t xml:space="preserve">2.1 Industrial Dominance</w:t>
      </w:r>
    </w:p>
    <w:p>
      <w:pPr>
        <w:pStyle w:val="FirstParagraph"/>
      </w:pPr>
      <w:r>
        <w:t xml:space="preserve">The presence of multinational corporations in automotive engineering and industrial manufacturing requires Financial Analysts to engage in rigorous capital expenditure (CapEx) planning. The cyclical nature of the automotive industry demands precise forecasting models that account for global supply chain disruptions, shifting consumer preferences toward electric vehicles, and stringent environmental regulations.</w:t>
      </w:r>
    </w:p>
    <w:bookmarkEnd w:id="22"/>
    <w:bookmarkStart w:id="23" w:name="the-tech-and-startup-ecosystem"/>
    <w:p>
      <w:pPr>
        <w:pStyle w:val="Heading3"/>
      </w:pPr>
      <w:r>
        <w:t xml:space="preserve">2.2 The Tech and Startup Ecosystem</w:t>
      </w:r>
    </w:p>
    <w:p>
      <w:pPr>
        <w:pStyle w:val="FirstParagraph"/>
      </w:pPr>
      <w:r>
        <w:t xml:space="preserve">In recent years, Germany Munich has seen a surge in venture capital activity. Financial Analysts here are increasingly involved in valuation models for early-stage startups, analyzing burn rates, customer acquisition costs (CAC), and lifetime value (LTV). This dual environment—stable industrial giants and agile tech startups—requires a versatile analytical skill set.</w:t>
      </w:r>
    </w:p>
    <w:bookmarkEnd w:id="23"/>
    <w:bookmarkEnd w:id="24"/>
    <w:bookmarkStart w:id="25" w:name="X023a4fcb9c37ee74437b16c068560b1f9423724"/>
    <w:p>
      <w:pPr>
        <w:pStyle w:val="Heading2"/>
      </w:pPr>
      <w:r>
        <w:t xml:space="preserve">3. Core Competencies of the Financial Analyst in Germany Munich</w:t>
      </w:r>
    </w:p>
    <w:p>
      <w:pPr>
        <w:pStyle w:val="FirstParagraph"/>
      </w:pPr>
      <w:r>
        <w:t xml:space="preserve">A successful Financial Analyst in this region must master several key areas. These competencies are tailored to meet the specific demands of doing business in Germany Munich.</w:t>
      </w:r>
    </w:p>
    <w:p>
      <w:pPr>
        <w:numPr>
          <w:ilvl w:val="0"/>
          <w:numId w:val="1001"/>
        </w:numPr>
        <w:pStyle w:val="Compact"/>
      </w:pPr>
      <w:r>
        <w:rPr>
          <w:bCs/>
          <w:b/>
        </w:rPr>
        <w:t xml:space="preserve">Precision and Compliance:</w:t>
      </w:r>
      <w:r>
        <w:t xml:space="preserve"> </w:t>
      </w:r>
      <w:r>
        <w:t xml:space="preserve">German business culture places a high premium on accuracy and compliance. A Financial Analyst must ensure that all financial reports adhere to the German Commercial Code (HGB) as well as International Financial Reporting Standards (IFRS), especially for companies listed on the Xetra exchange.</w:t>
      </w:r>
    </w:p>
    <w:p>
      <w:pPr>
        <w:numPr>
          <w:ilvl w:val="0"/>
          <w:numId w:val="1001"/>
        </w:numPr>
        <w:pStyle w:val="Compact"/>
      </w:pPr>
      <w:r>
        <w:rPr>
          <w:bCs/>
          <w:b/>
        </w:rPr>
        <w:t xml:space="preserve">Risk Management:</w:t>
      </w:r>
      <w:r>
        <w:t xml:space="preserve"> </w:t>
      </w:r>
      <w:r>
        <w:t xml:space="preserve">Given Munich’s exposure to global trade, risk analysis is paramount. This includes currency fluctuation risks for exporters and interest rate sensitivity for leveraged firms. The Financial Analyst must utilize stress-testing models to prepare executives for potential economic downturns.</w:t>
      </w:r>
    </w:p>
    <w:p>
      <w:pPr>
        <w:numPr>
          <w:ilvl w:val="0"/>
          <w:numId w:val="1001"/>
        </w:numPr>
        <w:pStyle w:val="Compact"/>
      </w:pPr>
      <w:r>
        <w:rPr>
          <w:bCs/>
          <w:b/>
        </w:rPr>
        <w:t xml:space="preserve">Digital Proficiency:</w:t>
      </w:r>
      <w:r>
        <w:t xml:space="preserve"> </w:t>
      </w:r>
      <w:r>
        <w:t xml:space="preserve">The modern Financial Analyst in Germany Munich is expected to be proficient in advanced data analytics tools such as Python, R, and SQL, alongside traditional software like Excel and SAP. The integration of these technologies allows for real-time financial reporting and predictive analytics.</w:t>
      </w:r>
    </w:p>
    <w:p>
      <w:pPr>
        <w:numPr>
          <w:ilvl w:val="0"/>
          <w:numId w:val="1001"/>
        </w:numPr>
        <w:pStyle w:val="Compact"/>
      </w:pPr>
      <w:r>
        <w:rPr>
          <w:bCs/>
          <w:b/>
        </w:rPr>
        <w:t xml:space="preserve">Strategic Communication:</w:t>
      </w:r>
      <w:r>
        <w:t xml:space="preserve"> </w:t>
      </w:r>
      <w:r>
        <w:t xml:space="preserve">Beyond numbers, the ability to translate complex financial data into actionable business insights is crucial. In Germany Munich’s hierarchical corporate structures, clear communication with stakeholders—from board members to department heads—is essential for influencing decision-making.</w:t>
      </w:r>
    </w:p>
    <w:bookmarkEnd w:id="25"/>
    <w:bookmarkStart w:id="26" w:name="regulatory-and-ethical-considerations"/>
    <w:p>
      <w:pPr>
        <w:pStyle w:val="Heading2"/>
      </w:pPr>
      <w:r>
        <w:t xml:space="preserve">4. Regulatory and Ethical Considerations</w:t>
      </w:r>
    </w:p>
    <w:p>
      <w:pPr>
        <w:pStyle w:val="FirstParagraph"/>
      </w:pPr>
      <w:r>
        <w:t xml:space="preserve">The Financial Analyst operates within a strict regulatory framework in Germany Munich. The BaFin (Federal Financial Supervisory Authority) imposes rigorous standards on financial transparency and corporate governance. Any deviation from these standards can result in severe penalties.</w:t>
      </w:r>
    </w:p>
    <w:p>
      <w:pPr>
        <w:pStyle w:val="BodyText"/>
      </w:pPr>
      <w:r>
        <w:t xml:space="preserve">Ethics play a central role in the profession. In a city with such high-profile corporations, maintaining integrity is not just a professional requirement but a reputational imperative. Financial Analysts must remain vigilant against conflicts of interest and ensure that their recommendations are unbiased and solely focused on maximizing shareholder value while adhering to legal boundaries.</w:t>
      </w:r>
    </w:p>
    <w:bookmarkEnd w:id="26"/>
    <w:bookmarkStart w:id="30" w:name="challenges-and-future-outlook"/>
    <w:p>
      <w:pPr>
        <w:pStyle w:val="Heading2"/>
      </w:pPr>
      <w:r>
        <w:t xml:space="preserve">5. Challenges and Future Outlook</w:t>
      </w:r>
    </w:p>
    <w:bookmarkStart w:id="27" w:name="talent-shortage"/>
    <w:p>
      <w:pPr>
        <w:pStyle w:val="Heading3"/>
      </w:pPr>
      <w:r>
        <w:t xml:space="preserve">5.1 Talent Shortage</w:t>
      </w:r>
    </w:p>
    <w:p>
      <w:pPr>
        <w:pStyle w:val="FirstParagraph"/>
      </w:pPr>
      <w:r>
        <w:t xml:space="preserve">A significant challenge facing Financial Analysts in Germany Munich is the shortage of qualified talent. As the economy digitalizes, there is a growing demand for professionals who combine financial expertise with data science skills. Universities and corporations are collaborating to bridge this gap through specialized training programs.</w:t>
      </w:r>
    </w:p>
    <w:bookmarkEnd w:id="27"/>
    <w:bookmarkStart w:id="28" w:name="sustainability-and-esg"/>
    <w:p>
      <w:pPr>
        <w:pStyle w:val="Heading3"/>
      </w:pPr>
      <w:r>
        <w:t xml:space="preserve">5.2 Sustainability and ESG</w:t>
      </w:r>
    </w:p>
    <w:p>
      <w:pPr>
        <w:pStyle w:val="FirstParagraph"/>
      </w:pPr>
      <w:r>
        <w:t xml:space="preserve">Environmental, Social, and Governance (ESG) criteria are becoming central to investment decisions in Germany Munich. Financial Analysts are increasingly tasked with integrating non-financial metrics into their analyses. This includes assessing the carbon footprint of operations or evaluating social impact initiatives. The ability to quantify ESG factors is becoming a differentiator for top-tier analysts.</w:t>
      </w:r>
    </w:p>
    <w:bookmarkEnd w:id="28"/>
    <w:bookmarkStart w:id="29" w:name="digital-transformation"/>
    <w:p>
      <w:pPr>
        <w:pStyle w:val="Heading3"/>
      </w:pPr>
      <w:r>
        <w:t xml:space="preserve">5.3 Digital Transformation</w:t>
      </w:r>
    </w:p>
    <w:p>
      <w:pPr>
        <w:pStyle w:val="FirstParagraph"/>
      </w:pPr>
      <w:r>
        <w:t xml:space="preserve">The future of financial analysis in Germany Munich lies in automation and artificial intelligence. Routine tasks such as data entry and basic reconciliation are being automated, allowing Financial Analysts to focus on higher-value activities such as strategic planning and scenario analysis. However, this shift requires continuous upskilling to keep pace with technological advancements.</w:t>
      </w:r>
    </w:p>
    <w:bookmarkEnd w:id="29"/>
    <w:bookmarkEnd w:id="30"/>
    <w:bookmarkStart w:id="32" w:name="conclusion"/>
    <w:p>
      <w:pPr>
        <w:pStyle w:val="Heading2"/>
      </w:pPr>
      <w:r>
        <w:t xml:space="preserve">6. Conclusion</w:t>
      </w:r>
    </w:p>
    <w:p>
      <w:pPr>
        <w:pStyle w:val="FirstParagraph"/>
      </w:pPr>
      <w:r>
        <w:t xml:space="preserve">In conclusion, the role of the Financial Analyst in Germany Munich is multifaceted and increasingly vital to organizational success. It is a position that demands a blend of technical proficiency, regulatory knowledge, and strategic foresight. As Germany Munich continues to evolve as a global economic power player, Financial Analysts will play an instrumental role in navigating complexities, mitigating risks, and identifying growth opportunities.</w:t>
      </w:r>
    </w:p>
    <w:p>
      <w:pPr>
        <w:pStyle w:val="BodyText"/>
      </w:pPr>
      <w:r>
        <w:t xml:space="preserve">The convergence of traditional industrial strength with modern technological innovation creates a unique environment where analytical rigor meets creative problem-solving. For professionals aiming to excel in this field, mastering the specific nuances of the German Munich market is not just an advantage—it is a necessity. The future belongs to those who can leverage data to tell compelling stories about financial health and strategic potential, ensuring that businesses in Germany Munich remain competitive on the global stage.</w:t>
      </w:r>
    </w:p>
    <w:bookmarkStart w:id="31" w:name="references"/>
    <w:p>
      <w:pPr>
        <w:pStyle w:val="Heading3"/>
      </w:pPr>
      <w:r>
        <w:t xml:space="preserve">References</w:t>
      </w:r>
    </w:p>
    <w:p>
      <w:pPr>
        <w:numPr>
          <w:ilvl w:val="0"/>
          <w:numId w:val="1002"/>
        </w:numPr>
        <w:pStyle w:val="Compact"/>
      </w:pPr>
      <w:r>
        <w:t xml:space="preserve">BaFin. (2023). *Federal Financial Supervisory Authority: Guidelines for Financial Reporting.* Berlin: BaFin Publications.</w:t>
      </w:r>
    </w:p>
    <w:p>
      <w:pPr>
        <w:numPr>
          <w:ilvl w:val="0"/>
          <w:numId w:val="1002"/>
        </w:numPr>
        <w:pStyle w:val="Compact"/>
      </w:pPr>
      <w:r>
        <w:t xml:space="preserve">Digitalisierung im Finanzsektor. (2022). *The Impact of AI on Financial Analysis in Southern Germany.* Munich Economic Review, 15(3), 45-67.</w:t>
      </w:r>
    </w:p>
    <w:p>
      <w:pPr>
        <w:numPr>
          <w:ilvl w:val="0"/>
          <w:numId w:val="1002"/>
        </w:numPr>
        <w:pStyle w:val="Compact"/>
      </w:pPr>
      <w:r>
        <w:t xml:space="preserve">HGB. (2023). *Handelsgesetzbuch: German Commercial Code.* Bonn: Federal Ministry of Justice.</w:t>
      </w:r>
    </w:p>
    <w:p>
      <w:pPr>
        <w:numPr>
          <w:ilvl w:val="0"/>
          <w:numId w:val="1002"/>
        </w:numPr>
        <w:pStyle w:val="Compact"/>
      </w:pPr>
      <w:r>
        <w:t xml:space="preserve">Stuttgart Institute for Economic Research. (2023). *Annual Report on the Munich Metropolitan Region Economy.*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Germany Munich</dc:title>
  <dc:creator/>
  <dc:language>en</dc:language>
  <cp:keywords/>
  <dcterms:created xsi:type="dcterms:W3CDTF">2026-07-29T05:11:13Z</dcterms:created>
  <dcterms:modified xsi:type="dcterms:W3CDTF">2026-07-29T05:11:13Z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