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Tehran,</w:t>
      </w:r>
      <w:r>
        <w:t xml:space="preserve"> </w:t>
      </w:r>
      <w:r>
        <w:t xml:space="preserve">Iran:</w:t>
      </w:r>
      <w:r>
        <w:t xml:space="preserve"> </w:t>
      </w:r>
      <w:r>
        <w:t xml:space="preserve">Navigating</w:t>
      </w:r>
      <w:r>
        <w:t xml:space="preserve"> </w:t>
      </w:r>
      <w:r>
        <w:t xml:space="preserve">Sanctions,</w:t>
      </w:r>
      <w:r>
        <w:t xml:space="preserve"> </w:t>
      </w:r>
      <w:r>
        <w:t xml:space="preserve">Digital</w:t>
      </w:r>
      <w:r>
        <w:t xml:space="preserve"> </w:t>
      </w:r>
      <w:r>
        <w:t xml:space="preserve">Transformation,</w:t>
      </w:r>
      <w:r>
        <w:t xml:space="preserve"> </w:t>
      </w:r>
      <w:r>
        <w:t xml:space="preserve">and</w:t>
      </w:r>
      <w:r>
        <w:t xml:space="preserve"> </w:t>
      </w:r>
      <w:r>
        <w:t xml:space="preserve">Market</w:t>
      </w:r>
      <w:r>
        <w:t xml:space="preserve"> </w:t>
      </w:r>
      <w:r>
        <w:t xml:space="preserve">Volatility</w:t>
      </w:r>
    </w:p>
    <w:bookmarkStart w:id="21" w:name="X8f1f5f722c0604adfa7b38a0c43117428427dbb"/>
    <w:p>
      <w:pPr>
        <w:pStyle w:val="Heading1"/>
      </w:pPr>
      <w:r>
        <w:t xml:space="preserve">The Evolving Role of the Financial Analyst in Tehran, Iran</w:t>
      </w:r>
    </w:p>
    <w:bookmarkStart w:id="20" w:name="X773b71c15bbd2f955bb1436df7a385eded86b7c"/>
    <w:p>
      <w:pPr>
        <w:pStyle w:val="Heading2"/>
      </w:pPr>
      <w:r>
        <w:t xml:space="preserve">Navigating Sanctions, Digital Transformation, and Market Volatility</w:t>
      </w:r>
    </w:p>
    <w:p>
      <w:pPr>
        <w:pStyle w:val="FirstParagraph"/>
      </w:pPr>
      <w:r>
        <w:rPr>
          <w:bCs/>
          <w:b/>
        </w:rPr>
        <w:t xml:space="preserve">Date:</w:t>
      </w:r>
      <w:r>
        <w:t xml:space="preserve"> </w:t>
      </w:r>
      <w:r>
        <w:t xml:space="preserve">October 26, 2023</w:t>
      </w:r>
      <w:r>
        <w:br/>
      </w:r>
      <w:r>
        <w:rPr>
          <w:bCs/>
          <w:b/>
        </w:rPr>
        <w:t xml:space="preserve">Region Focus:</w:t>
      </w:r>
      <w:r>
        <w:t xml:space="preserve">Tehran,Islamic Republic of Iran</w:t>
      </w:r>
    </w:p>
    <w:bookmarkEnd w:id="20"/>
    <w:bookmarkEnd w:id="21"/>
    <w:bookmarkStart w:id="22" w:name="abstract"/>
    <w:p>
      <w:pPr>
        <w:pStyle w:val="Heading3"/>
      </w:pPr>
      <w:r>
        <w:t xml:space="preserve">Abstract</w:t>
      </w:r>
    </w:p>
    <w:p>
      <w:pPr>
        <w:pStyle w:val="FirstParagraph"/>
      </w:pPr>
      <w:r>
        <w:t xml:space="preserve">This research paper examines the critical and increasingly complex role of the</w:t>
      </w:r>
      <w:r>
        <w:t xml:space="preserve"> </w:t>
      </w:r>
      <w:r>
        <w:t xml:space="preserve">Financial Analyst</w:t>
      </w:r>
      <w:r>
        <w:t xml:space="preserve"> </w:t>
      </w:r>
      <w:r>
        <w:t xml:space="preserve">within the dynamic economic landscape of</w:t>
      </w:r>
      <w:r>
        <w:t xml:space="preserve"> </w:t>
      </w:r>
      <w:r>
        <w:t xml:space="preserve">Tehran, Iran.</w:t>
      </w:r>
      <w:r>
        <w:t xml:space="preserve"> </w:t>
      </w:r>
      <w:r>
        <w:t xml:space="preserve">Amidst a backdrop of international sanctions, currency fluctuations, and rapid technological adoption, financial analysts in Tehran have transformed from traditional number-crunchers into strategic navigators of uncertainty. This paper explores the unique challenges faced by professionals in this sector, including regulatory compliance under specific local frameworks (such as those governed by the Securities and Exchange Organization), the impact of inflation on valuation models, and the integration of digital tools to mitigate data scarcity. By analyzing these factors, we highlight how</w:t>
      </w:r>
      <w:r>
        <w:t xml:space="preserve"> </w:t>
      </w:r>
      <w:r>
        <w:t xml:space="preserve">Financial Analyst</w:t>
      </w:r>
      <w:r>
        <w:t xml:space="preserve"> </w:t>
      </w:r>
      <w:r>
        <w:t xml:space="preserve">professionals in</w:t>
      </w:r>
      <w:r>
        <w:t xml:space="preserve"> </w:t>
      </w:r>
      <w:r>
        <w:t xml:space="preserve">Tehran, Iran</w:t>
      </w:r>
      <w:r>
        <w:t xml:space="preserve"> </w:t>
      </w:r>
      <w:r>
        <w:t xml:space="preserve">contribute to economic resilience and informed decision-making for both domestic enterprises and foreign investors looking at the Iranian market.</w:t>
      </w:r>
    </w:p>
    <w:bookmarkEnd w:id="22"/>
    <w:bookmarkStart w:id="24" w:name="introduction"/>
    <w:bookmarkStart w:id="23" w:name="X9ad214bd93878db3d58082dc06c3c222277558b"/>
    <w:p>
      <w:pPr>
        <w:pStyle w:val="Heading3"/>
      </w:pPr>
      <w:r>
        <w:t xml:space="preserve">1. Introduction: The Context of Tehran’s Economic Landscape</w:t>
      </w:r>
    </w:p>
    <w:p>
      <w:pPr>
        <w:pStyle w:val="FirstParagraph"/>
      </w:pPr>
      <w:r>
        <w:t xml:space="preserve">The city of</w:t>
      </w:r>
      <w:r>
        <w:t xml:space="preserve"> </w:t>
      </w:r>
      <w:r>
        <w:t xml:space="preserve">Tehran, Iran</w:t>
      </w:r>
      <w:r>
        <w:t xml:space="preserve">, serves as the nation's economic heart, hosting the majority of its corporate headquarters, financial institutions, and trading activities. For decades,</w:t>
      </w:r>
      <w:r>
        <w:t xml:space="preserve">Financial Analyst</w:t>
      </w:r>
      <w:r>
        <w:t xml:space="preserve"> </w:t>
      </w:r>
      <w:r>
        <w:t xml:space="preserve">professionals in this metropolis have operated under conditions distinct from their global counterparts. The Iranian economy is characterized by a dual exchange rate system (historically), high inflation rates, and significant exposure to geopolitical tensions. Consequently,the role of the financial analyst in Tehran cannot be understood through standard Western financial theory alone; it requires a nuanced understanding of local macroeconomic policies, religious banking principles (Islamic Finance), and the realities of operating within an embargoed environment.</w:t>
      </w:r>
    </w:p>
    <w:p>
      <w:pPr>
        <w:pStyle w:val="BodyText"/>
      </w:pPr>
      <w:r>
        <w:t xml:space="preserve">In recent years, there has been a notable shift in</w:t>
      </w:r>
      <w:r>
        <w:t xml:space="preserve"> </w:t>
      </w:r>
      <w:r>
        <w:t xml:space="preserve">Tehran, Iran</w:t>
      </w:r>
      <w:r>
        <w:t xml:space="preserve"> </w:t>
      </w:r>
      <w:r>
        <w:t xml:space="preserve">towards greater digitalization and transparency. As multinational corporations seek alternative markets and domestic firms aim to optimize capital allocation, the demand for sophisticated financial analysis has surged. This paper argues that the modern</w:t>
      </w:r>
      <w:r>
        <w:t xml:space="preserve"> </w:t>
      </w:r>
      <w:r>
        <w:t xml:space="preserve">Financial Analyst</w:t>
      </w:r>
      <w:r>
        <w:t xml:space="preserve"> </w:t>
      </w:r>
      <w:r>
        <w:t xml:space="preserve">in Tehran acts as a bridge between traditional economic constraints and innovative financial solutions.</w:t>
      </w:r>
    </w:p>
    <w:bookmarkEnd w:id="23"/>
    <w:bookmarkEnd w:id="24"/>
    <w:bookmarkStart w:id="28" w:name="challenges"/>
    <w:bookmarkStart w:id="27" w:name="Xc0eda9b592402ac318a1f32623ea800ea13fb5e"/>
    <w:p>
      <w:pPr>
        <w:pStyle w:val="Heading3"/>
      </w:pPr>
      <w:r>
        <w:t xml:space="preserve">2. Unique Challenges Faced by Financial Analysts in Tehran</w:t>
      </w:r>
    </w:p>
    <w:bookmarkStart w:id="25" w:name="X86437bb96989c1c9fa9a7d117285d086be75bcd"/>
    <w:p>
      <w:pPr>
        <w:pStyle w:val="Heading4"/>
      </w:pPr>
      <w:r>
        <w:t xml:space="preserve">2.1 Impact of Sanctions and Currency Volatility</w:t>
      </w:r>
    </w:p>
    <w:p>
      <w:pPr>
        <w:pStyle w:val="FirstParagraph"/>
      </w:pPr>
      <w:r>
        <w:t xml:space="preserve">The most significant external factor affecting</w:t>
      </w:r>
      <w:r>
        <w:t xml:space="preserve"> </w:t>
      </w:r>
      <w:r>
        <w:t xml:space="preserve">Financial Analyst</w:t>
      </w:r>
      <w:r>
        <w:t xml:space="preserve"> </w:t>
      </w:r>
      <w:r>
        <w:t xml:space="preserve">work in</w:t>
      </w:r>
      <w:r>
        <w:t xml:space="preserve"> </w:t>
      </w:r>
      <w:r>
        <w:t xml:space="preserve">Tehran, Iran,</w:t>
      </w:r>
      <w:r>
        <w:t xml:space="preserve"> </w:t>
      </w:r>
      <w:r>
        <w:t xml:space="preserve">is the international sanctions regime. These sanctions create severe liquidity constraints and complicate cross-border transactions. For an analyst, this means that traditional Discounted Cash Flow (DCF) models must be adjusted to account for extreme currency risk (Rial devaluation against the US Dollar and Euro). Analysts must constantly monitor parallel market rates, as official government exchange rates often do not reflect the true cost of capital or import expenses. This necessitates a high degree of adaptability and robust scenario planning.</w:t>
      </w:r>
    </w:p>
    <w:bookmarkEnd w:id="25"/>
    <w:bookmarkStart w:id="26" w:name="inflationary-accounting"/>
    <w:p>
      <w:pPr>
        <w:pStyle w:val="Heading4"/>
      </w:pPr>
      <w:r>
        <w:t xml:space="preserve">2.2 Inflationary Accounting</w:t>
      </w:r>
    </w:p>
    <w:p>
      <w:pPr>
        <w:pStyle w:val="FirstParagraph"/>
      </w:pPr>
      <w:r>
        <w:t xml:space="preserve">Iran has historically battled high inflation, which distorts financial statements prepared under standard accounting principles. Financial analysts in Tehran are required to perform inflation-adjusted reporting to ensure that profitability metrics reflect real economic value rather than nominal gains driven by price hikes. This requires advanced knowledge of the National Accounts standards and the specific guidelines issued by relevant regulatory bodies.</w:t>
      </w:r>
    </w:p>
    <w:bookmarkEnd w:id="26"/>
    <w:bookmarkEnd w:id="27"/>
    <w:bookmarkEnd w:id="28"/>
    <w:bookmarkStart w:id="30" w:name="digital-transformation"/>
    <w:bookmarkStart w:id="29" w:name="X57a799f3ba09d0cea222905e99fb62682865b5c"/>
    <w:p>
      <w:pPr>
        <w:pStyle w:val="Heading3"/>
      </w:pPr>
      <w:r>
        <w:t xml:space="preserve">3. Digital Transformation and Technological Adoption</w:t>
      </w:r>
    </w:p>
    <w:p>
      <w:pPr>
        <w:pStyle w:val="FirstParagraph"/>
      </w:pPr>
      <w:r>
        <w:t xml:space="preserve">Despite geopolitical isolation,</w:t>
      </w:r>
      <w:r>
        <w:t xml:space="preserve"> </w:t>
      </w:r>
      <w:r>
        <w:t xml:space="preserve">Tehran, Iran,</w:t>
      </w:r>
      <w:r>
        <w:t xml:space="preserve"> </w:t>
      </w:r>
      <w:r>
        <w:t xml:space="preserve">has seen a rapid uptake in fintech and data analytics tools. The role of the</w:t>
      </w:r>
      <w:r>
        <w:t xml:space="preserve"> </w:t>
      </w:r>
      <w:r>
        <w:t xml:space="preserve">Financial Analyst</w:t>
      </w:r>
      <w:r>
        <w:t xml:space="preserve"> </w:t>
      </w:r>
      <w:r>
        <w:t xml:space="preserve">is increasingly being augmented by Artificial Intelligence (AI) and Machine Learning (ML) algorithms. In Tehran’s bustling stock market, the Tehran Stock Exchange (TSE), analysts utilize automated trading bots and sentiment analysis tools to predict market movements.</w:t>
      </w:r>
    </w:p>
    <w:p>
      <w:pPr>
        <w:pStyle w:val="BodyText"/>
      </w:pPr>
      <w:r>
        <w:t xml:space="preserve">Furthermore, the rise of digital banking platforms in Iran has increased the availability of real-time financial data. Analysts are no longer reliant solely on quarterly reports; they can access daily transactional data, allowing for more agile forecasting. However, this also brings challenges regarding data security and cyber threats, requiring analysts to possess not only financial literacy but also cybersecurity awareness.</w:t>
      </w:r>
    </w:p>
    <w:bookmarkEnd w:id="29"/>
    <w:bookmarkEnd w:id="30"/>
    <w:bookmarkStart w:id="32" w:name="islamic-finance"/>
    <w:bookmarkStart w:id="31" w:name="X7aec5af9dc51b35d5c48f9f2bf1bae9a7373a76"/>
    <w:p>
      <w:pPr>
        <w:pStyle w:val="Heading3"/>
      </w:pPr>
      <w:r>
        <w:t xml:space="preserve">4. The Intersection of Finance and Islamic Principles</w:t>
      </w:r>
    </w:p>
    <w:p>
      <w:pPr>
        <w:pStyle w:val="FirstParagraph"/>
      </w:pPr>
      <w:r>
        <w:t xml:space="preserve">A distinctive feature of the</w:t>
      </w:r>
      <w:r>
        <w:t xml:space="preserve"> </w:t>
      </w:r>
      <w:r>
        <w:t xml:space="preserve">Financial Analyst</w:t>
      </w:r>
      <w:r>
        <w:t xml:space="preserve"> </w:t>
      </w:r>
      <w:r>
        <w:t xml:space="preserve">role in</w:t>
      </w:r>
      <w:r>
        <w:t xml:space="preserve"> </w:t>
      </w:r>
      <w:r>
        <w:t xml:space="preserve">Tehran, Iran,</w:t>
      </w:r>
      <w:r>
        <w:t xml:space="preserve"> </w:t>
      </w:r>
      <w:r>
        <w:t xml:space="preserve">is the mandatory adherence to Sharia-compliant financial structures. Unlike conventional finance, which relies heavily on interest-based instruments (such as bonds), Iranian finance utilizes instruments like Sukuk (Islamic bonds), Mudaraba (profit-sharing), and Musharaka (joint venture) contracts. An effective analyst must deeply understand these contractual frameworks to assess risk and return accurately. Misinterpreting the cash flows of an Islamic financial product can lead to significant valuation errors. Therefore, education in Islamic jurisprudence is increasingly becoming a core competency for analysts operating in Tehran.</w:t>
      </w:r>
    </w:p>
    <w:bookmarkEnd w:id="31"/>
    <w:bookmarkEnd w:id="32"/>
    <w:bookmarkStart w:id="34" w:name="strategic-role"/>
    <w:bookmarkStart w:id="33" w:name="X1317018fd3e71c8024332b466dcee23d824b2be"/>
    <w:p>
      <w:pPr>
        <w:pStyle w:val="Heading3"/>
      </w:pPr>
      <w:r>
        <w:t xml:space="preserve">5. The Strategic Role of the Financial Analyst</w:t>
      </w:r>
    </w:p>
    <w:p>
      <w:pPr>
        <w:pStyle w:val="FirstParagraph"/>
      </w:pPr>
      <w:r>
        <w:t xml:space="preserve">Gone are the days when</w:t>
      </w:r>
      <w:r>
        <w:t xml:space="preserve"> </w:t>
      </w:r>
      <w:r>
        <w:t xml:space="preserve">Financial Analyst</w:t>
      </w:r>
      <w:r>
        <w:t xml:space="preserve"> </w:t>
      </w:r>
      <w:r>
        <w:t xml:space="preserve">professionals were viewed merely as reporters of historical data. In</w:t>
      </w:r>
      <w:r>
        <w:t xml:space="preserve"> </w:t>
      </w:r>
      <w:r>
        <w:t xml:space="preserve">Tehran, Iran,</w:t>
      </w:r>
      <w:r>
        <w:t xml:space="preserve"> </w:t>
      </w:r>
      <w:r>
        <w:t xml:space="preserve">they are strategic partners in corporate governance and policy formulation. With economic uncertainty being the norm rather than the exception, analysts provide critical insights for:</w:t>
      </w:r>
    </w:p>
    <w:p>
      <w:pPr>
        <w:numPr>
          <w:ilvl w:val="0"/>
          <w:numId w:val="1001"/>
        </w:numPr>
        <w:pStyle w:val="Compact"/>
      </w:pPr>
      <w:r>
        <w:rPr>
          <w:bCs/>
          <w:b/>
        </w:rPr>
        <w:t xml:space="preserve">Risk Management:</w:t>
      </w:r>
      <w:r>
        <w:t xml:space="preserve"> </w:t>
      </w:r>
      <w:r>
        <w:t xml:space="preserve">Identifying exposure to currency swings and supply chain disruptions.</w:t>
      </w:r>
    </w:p>
    <w:p>
      <w:pPr>
        <w:numPr>
          <w:ilvl w:val="0"/>
          <w:numId w:val="1001"/>
        </w:numPr>
        <w:pStyle w:val="Compact"/>
      </w:pPr>
      <w:r>
        <w:rPr>
          <w:bCs/>
          <w:b/>
        </w:rPr>
        <w:t xml:space="preserve">Capital Structure Optimization:</w:t>
      </w:r>
      <w:r>
        <w:t xml:space="preserve"> </w:t>
      </w:r>
      <w:r>
        <w:t xml:space="preserve">Advising companies on how to finance growth through equity or Sharia-compliant debt instruments in a high-interest-rate environment.</w:t>
      </w:r>
    </w:p>
    <w:p>
      <w:pPr>
        <w:numPr>
          <w:ilvl w:val="0"/>
          <w:numId w:val="1001"/>
        </w:numPr>
        <w:pStyle w:val="Compact"/>
      </w:pPr>
      <w:r>
        <w:rPr>
          <w:bCs/>
          <w:b/>
        </w:rPr>
        <w:t xml:space="preserve">Mergers and Acquisitions (M&amp;A):</w:t>
      </w:r>
      <w:r>
        <w:t xml:space="preserve"> </w:t>
      </w:r>
      <w:r>
        <w:t xml:space="preserve">Navigating complex due diligence processes where traditional valuation metrics may be skewed by inflation.</w:t>
      </w:r>
    </w:p>
    <w:p>
      <w:pPr>
        <w:pStyle w:val="FirstParagraph"/>
      </w:pPr>
      <w:r>
        <w:t xml:space="preserve">The ability to communicate these complex findings to stakeholders who may have varying levels of financial literacy is a crucial soft skill for analysts in this region.</w:t>
      </w:r>
    </w:p>
    <w:bookmarkEnd w:id="33"/>
    <w:bookmarkEnd w:id="34"/>
    <w:bookmarkStart w:id="35" w:name="conclusion"/>
    <w:p>
      <w:pPr>
        <w:pStyle w:val="Heading3"/>
      </w:pPr>
      <w:r>
        <w:t xml:space="preserve">6. Conclusion</w:t>
      </w:r>
    </w:p>
    <w:p>
      <w:pPr>
        <w:pStyle w:val="FirstParagraph"/>
      </w:pPr>
      <w:r>
        <w:t xml:space="preserve">In conclusion, the profession of the</w:t>
      </w:r>
      <w:r>
        <w:t xml:space="preserve"> </w:t>
      </w:r>
      <w:r>
        <w:t xml:space="preserve">Financial Analyst</w:t>
      </w:r>
      <w:r>
        <w:t xml:space="preserve"> </w:t>
      </w:r>
      <w:r>
        <w:t xml:space="preserve">in</w:t>
      </w:r>
      <w:r>
        <w:t xml:space="preserve"> </w:t>
      </w:r>
      <w:r>
        <w:t xml:space="preserve">Tehran, Iran,</w:t>
      </w:r>
      <w:r>
        <w:t xml:space="preserve"> </w:t>
      </w:r>
      <w:r>
        <w:t xml:space="preserve">is undergoing a profound transformation. It is no longer sufficient to rely on static models; today’s analyst must be dynamic, culturally competent, and technologically adept. The interplay between international sanctions, local inflationary pressures, and the principles of Islamic finance creates a unique ecosystem that demands specialized expertise.</w:t>
      </w:r>
    </w:p>
    <w:p>
      <w:pPr>
        <w:pStyle w:val="BodyText"/>
      </w:pPr>
      <w:r>
        <w:t xml:space="preserve">As</w:t>
      </w:r>
      <w:r>
        <w:t xml:space="preserve"> </w:t>
      </w:r>
      <w:r>
        <w:t xml:space="preserve">Tehran</w:t>
      </w:r>
      <w:r>
        <w:t xml:space="preserve"> </w:t>
      </w:r>
      <w:r>
        <w:t xml:space="preserve">continues to evolve economically and socially,</w:t>
      </w:r>
      <w:r>
        <w:t xml:space="preserve">Financial Analyst</w:t>
      </w:r>
      <w:r>
        <w:t xml:space="preserve"> </w:t>
      </w:r>
      <w:r>
        <w:t xml:space="preserve">professionals will play an even more pivotal role in stabilizing markets, attracting ethical investment, and driving sustainable growth. For institutions operating in or with</w:t>
      </w:r>
      <w:r>
        <w:t xml:space="preserve"> </w:t>
      </w:r>
      <w:r>
        <w:t xml:space="preserve">Iran,</w:t>
      </w:r>
      <w:r>
        <w:t xml:space="preserve"> </w:t>
      </w:r>
      <w:r>
        <w:t xml:space="preserve">understanding the depth and breadth of this analytical capacity is essential for any successful economic engagement. Future research should focus on the long-term impact of digital currency initiatives within Iran on traditional financial analysis methodologies.</w:t>
      </w:r>
    </w:p>
    <w:bookmarkEnd w:id="35"/>
    <w:p>
      <w:pPr>
        <w:pStyle w:val="BodyText"/>
      </w:pPr>
      <w:r>
        <w:rPr>
          <w:bCs/>
          <w:b/>
        </w:rPr>
        <w:t xml:space="preserve">Keywords:</w:t>
      </w:r>
      <w:r>
        <w:t xml:space="preserve"> </w:t>
      </w:r>
      <w:r>
        <w:t xml:space="preserve">Financial Analyst, Tehran, Iran, Islamic Finance, Sanctions Impact, Economic Volatility,</w:t>
      </w:r>
      <w:r>
        <w:t xml:space="preserve">Tehran Iran</w:t>
      </w:r>
      <w:r>
        <w:t xml:space="preserve">, Market Analysis.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Tehran, Iran: Navigating Sanctions, Digital Transformation, and Market Volatility</dc:title>
  <dc:creator/>
  <dc:language>en</dc:language>
  <cp:keywords/>
  <dcterms:created xsi:type="dcterms:W3CDTF">2026-07-29T07:41:46Z</dcterms:created>
  <dcterms:modified xsi:type="dcterms:W3CDTF">2026-07-29T07:41:46Z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