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Japan</w:t>
      </w:r>
      <w:r>
        <w:t xml:space="preserve"> </w:t>
      </w:r>
      <w:r>
        <w:t xml:space="preserve">Osaka</w:t>
      </w:r>
    </w:p>
    <w:bookmarkStart w:id="20" w:name="X26851ce3baf9e1041fdc1bcaa8e35a3c88ffc3c"/>
    <w:p>
      <w:pPr>
        <w:pStyle w:val="Heading1"/>
      </w:pPr>
      <w:r>
        <w:t xml:space="preserve">The Evolving Role of the Financial Analyst in Japan Osaka</w:t>
      </w:r>
    </w:p>
    <w:p>
      <w:pPr>
        <w:pStyle w:val="FirstParagraph"/>
      </w:pPr>
      <w:r>
        <w:rPr>
          <w:bCs/>
          <w:b/>
        </w:rPr>
        <w:t xml:space="preserve">A Comprehensive Research Paper on Economic Dynamics, Professional Requirements, and Market Trends</w:t>
      </w:r>
    </w:p>
    <w:p>
      <w:r>
        <w:pict>
          <v:rect style="width:0;height:1.5pt" o:hralign="center" o:hrstd="t" o:hr="t"/>
        </w:pict>
      </w:r>
    </w:p>
    <w:bookmarkEnd w:id="20"/>
    <w:p>
      <w:pPr>
        <w:pStyle w:val="FirstParagraph"/>
      </w:pPr>
      <w:r>
        <w:rPr>
          <w:bCs/>
          <w:b/>
        </w:rPr>
        <w:t xml:space="preserve">Abstract:</w:t>
      </w:r>
    </w:p>
    <w:p>
      <w:pPr>
        <w:pStyle w:val="BodyText"/>
      </w:pPr>
      <w:r>
        <w:t xml:space="preserve">This research paper examines the critical role of the Financial Analyst within the specific economic context of Japan Osaka. As one of Japan’s primary industrial and commercial hubs, Japan Osaka presents unique opportunities and challenges for financial professionals. This document explores the historical significance, current market demands, regulatory environment, and future technological impacts on this profession. By analyzing data from regional economic reports and industry standards, we highlight why proficiency in both quantitative analysis and cultural nuance is essential for success as a Financial Analyst in this dynamic region.</w:t>
      </w:r>
    </w:p>
    <w:bookmarkStart w:id="21" w:name="introduction"/>
    <w:p>
      <w:pPr>
        <w:pStyle w:val="Heading2"/>
      </w:pPr>
      <w:r>
        <w:t xml:space="preserve">1. Introduction</w:t>
      </w:r>
    </w:p>
    <w:p>
      <w:pPr>
        <w:pStyle w:val="FirstParagraph"/>
      </w:pPr>
      <w:r>
        <w:t xml:space="preserve">The global financial landscape is undergoing rapid transformation, driven by digitalization, shifting geopolitical alliances, and evolving consumer behaviors. Within this broad context, the role of the</w:t>
      </w:r>
      <w:r>
        <w:t xml:space="preserve"> </w:t>
      </w:r>
      <w:r>
        <w:rPr>
          <w:bCs/>
          <w:b/>
        </w:rPr>
        <w:t xml:space="preserve">Financial Analyst</w:t>
      </w:r>
    </w:p>
    <w:p>
      <w:pPr>
        <w:pStyle w:val="BodyText"/>
      </w:pPr>
      <w:r>
        <w:t xml:space="preserve">The city of Japan Osaka serves as a microcosm for these broader national trends while maintaining its distinct commercial identity. Known historically as "Japan’s Kitchen," Osaka has transitioned from a purely manufacturing-centric economy to one that heavily emphasizes services, technology, and international trade. For the modern</w:t>
      </w:r>
      <w:r>
        <w:t xml:space="preserve"> </w:t>
      </w:r>
      <w:r>
        <w:rPr>
          <w:bCs/>
          <w:b/>
        </w:rPr>
        <w:t xml:space="preserve">Financial Analyst</w:t>
      </w:r>
      <w:r>
        <w:t xml:space="preserve"> </w:t>
      </w:r>
      <w:r>
        <w:t xml:space="preserve">operating in Japan Osaka, understanding this transition is not merely beneficial; it is imperative.</w:t>
      </w:r>
    </w:p>
    <w:p>
      <w:pPr>
        <w:pStyle w:val="BodyText"/>
      </w:pPr>
      <w:r>
        <w:t xml:space="preserve">This paper aims to delineate the specific competencies required for financial professionals in this region. It argues that successful practice as a Financial Analyst in Japan Osaka requires a hybrid skill set: traditional accounting and modeling expertise combined with deep local market knowledge and adaptability to the unique corporate culture of Kansai-based enterprises.</w:t>
      </w:r>
    </w:p>
    <w:bookmarkEnd w:id="21"/>
    <w:bookmarkStart w:id="24" w:name="the-economic-landscape-of-japan-osaka"/>
    <w:p>
      <w:pPr>
        <w:pStyle w:val="Heading2"/>
      </w:pPr>
      <w:r>
        <w:t xml:space="preserve">2. The Economic Landscape of Japan Osaka</w:t>
      </w:r>
    </w:p>
    <w:p>
      <w:pPr>
        <w:pStyle w:val="FirstParagraph"/>
      </w:pPr>
      <w:r>
        <w:t xml:space="preserve">To understand the demand for financial analysis, one must first comprehend the economic engine of Japan Osaka. Unlike Tokyo, which is dominated by massive conglomerates and headquarters functions, Japan Osaka is characterized by a dense network of small-to-medium enterprises (SMEs) alongside large industrial giants in sectors such as pharmaceuticals, semiconductors, and food processing.</w:t>
      </w:r>
    </w:p>
    <w:bookmarkStart w:id="22" w:name="industrial-diversity"/>
    <w:p>
      <w:pPr>
        <w:pStyle w:val="Heading3"/>
      </w:pPr>
      <w:r>
        <w:t xml:space="preserve">2.1 Industrial Diversity</w:t>
      </w:r>
    </w:p>
    <w:p>
      <w:pPr>
        <w:pStyle w:val="FirstParagraph"/>
      </w:pPr>
      <w:r>
        <w:t xml:space="preserve">The industrial portfolio of Japan Osaka offers diverse datasets for analysis. The pharmaceutical sector, represented by major entities based in the region, requires rigorous R&amp;D cost analysis and regulatory compliance forecasting. Meanwhile the retail and hospitality sectors demand keen consumer trend analysis and liquidity management strategies.</w:t>
      </w:r>
    </w:p>
    <w:bookmarkEnd w:id="22"/>
    <w:bookmarkStart w:id="23" w:name="trade-dynamics"/>
    <w:p>
      <w:pPr>
        <w:pStyle w:val="Heading3"/>
      </w:pPr>
      <w:r>
        <w:t xml:space="preserve">2.2 Trade Dynamics</w:t>
      </w:r>
    </w:p>
    <w:p>
      <w:pPr>
        <w:pStyle w:val="FirstParagraph"/>
      </w:pPr>
      <w:r>
        <w:t xml:space="preserve">JAPAN OSAKA remains a critical node in international trade. The Port of Osaka facilitates significant import/export activity, creating a need for Financial Analysts skilled in foreign exchange risk management, tariff impact assessments, and global supply chain financing. Professionals must navigate currency fluctuations between the Japanese Yen (JPY) and major trading currencies like the US Dollar (USD), Euro (EUR), and Chinese Yuan (CNY).</w:t>
      </w:r>
    </w:p>
    <w:bookmarkEnd w:id="23"/>
    <w:bookmarkEnd w:id="24"/>
    <w:bookmarkStart w:id="28" w:name="Xf5a459c76588ad1f6be1a82550c95097bc7bf24"/>
    <w:p>
      <w:pPr>
        <w:pStyle w:val="Heading2"/>
      </w:pPr>
      <w:r>
        <w:t xml:space="preserve">3. The Role of the Financial Analyst in Japan Osaka</w:t>
      </w:r>
    </w:p>
    <w:p>
      <w:pPr>
        <w:pStyle w:val="FirstParagraph"/>
      </w:pPr>
      <w:r>
        <w:t xml:space="preserve">The definition of a</w:t>
      </w:r>
      <w:r>
        <w:t xml:space="preserve"> </w:t>
      </w:r>
      <w:r>
        <w:rPr>
          <w:bCs/>
          <w:b/>
        </w:rPr>
        <w:t xml:space="preserve">Financial Analyst</w:t>
      </w:r>
    </w:p>
    <w:bookmarkStart w:id="25" w:name="strategic-planning-and-forecasting"/>
    <w:p>
      <w:pPr>
        <w:pStyle w:val="Heading3"/>
      </w:pPr>
      <w:r>
        <w:t xml:space="preserve">3.1 Strategic Planning and Forecasting</w:t>
      </w:r>
    </w:p>
    <w:p>
      <w:pPr>
        <w:pStyle w:val="FirstParagraph"/>
      </w:pPr>
      <w:r>
        <w:t xml:space="preserve">In Japan Osaka, businesses are increasingly moving away from rigid long-term planning toward more agile, scenario-based forecasting. Financial Analysts are tasked with building dynamic models that can adjust to sudden market shifts, such as changes in tourism flows or fluctuations in raw material costs. This requires advanced proficiency in software tools like Excel, SAP, and specialized financial modeling platforms.</w:t>
      </w:r>
    </w:p>
    <w:bookmarkEnd w:id="25"/>
    <w:bookmarkStart w:id="26" w:name="compliance-and-regulatory-reporting"/>
    <w:p>
      <w:pPr>
        <w:pStyle w:val="Heading3"/>
      </w:pPr>
      <w:r>
        <w:t xml:space="preserve">3.2 Compliance and Regulatory Reporting</w:t>
      </w:r>
    </w:p>
    <w:p>
      <w:pPr>
        <w:pStyle w:val="FirstParagraph"/>
      </w:pPr>
      <w:r>
        <w:t xml:space="preserve">The regulatory environment in Japan is strict and detailed. Financial Analysts must ensure that all reporting adheres to Japanese Generally Accepted Accounting Principles (J-GAAP) or International Financial Reporting Standards (IFRS), depending on the company’s listing status. In Japan Osaka, where many family-owned businesses are undergoing succession planning, analysts play a crucial role in valuing firms and preparing for potential mergers or acquisitions.</w:t>
      </w:r>
    </w:p>
    <w:bookmarkEnd w:id="26"/>
    <w:bookmarkStart w:id="27" w:name="cultural-nuance-in-communication"/>
    <w:p>
      <w:pPr>
        <w:pStyle w:val="Heading3"/>
      </w:pPr>
      <w:r>
        <w:t xml:space="preserve">3.3 Cultural Nuance in Communication</w:t>
      </w:r>
    </w:p>
    <w:p>
      <w:pPr>
        <w:pStyle w:val="FirstParagraph"/>
      </w:pPr>
      <w:r>
        <w:t xml:space="preserve">A distinct aspect of being a Financial Analyst in Japan Osaka is the communication style. Business culture here often emphasizes consensus-building (Nemawashi) and indirect communication. A</w:t>
      </w:r>
      <w:r>
        <w:t xml:space="preserve"> </w:t>
      </w:r>
      <w:r>
        <w:rPr>
          <w:bCs/>
          <w:b/>
        </w:rPr>
        <w:t xml:space="preserve">Financial Analyst</w:t>
      </w:r>
    </w:p>
    <w:bookmarkEnd w:id="27"/>
    <w:bookmarkEnd w:id="28"/>
    <w:bookmarkStart w:id="31" w:name="X0a790b5cc1997fcf79468db432fd97d4d2ee0e4"/>
    <w:p>
      <w:pPr>
        <w:pStyle w:val="Heading2"/>
      </w:pPr>
      <w:r>
        <w:t xml:space="preserve">4. Technological Integration and Future Trends</w:t>
      </w:r>
    </w:p>
    <w:p>
      <w:pPr>
        <w:pStyle w:val="FirstParagraph"/>
      </w:pPr>
      <w:r>
        <w:t xml:space="preserve">The integration of Artificial Intelligence (AI) and Big Data Analytics is reshaping the profession globally, but its adoption in Japan Osaka has specific characteristics.</w:t>
      </w:r>
    </w:p>
    <w:bookmarkStart w:id="29" w:name="automation-of-routine-tasks"/>
    <w:p>
      <w:pPr>
        <w:pStyle w:val="Heading3"/>
      </w:pPr>
      <w:r>
        <w:t xml:space="preserve">4.1 Automation of Routine Tasks</w:t>
      </w:r>
    </w:p>
    <w:p>
      <w:pPr>
        <w:pStyle w:val="FirstParagraph"/>
      </w:pPr>
      <w:r>
        <w:t xml:space="preserve">Routine data entry and basic reconciliation tasks are increasingly automated. This shifts the burden on Financial Analysts toward higher-value activities such as strategic interpretation, client advisory, and complex problem-solving. In Japan Osaka, where labor shortages are a pressing concern for SMEs, the ability to leverage automation is not just an efficiency boost but a necessity for survival.</w:t>
      </w:r>
    </w:p>
    <w:bookmarkEnd w:id="29"/>
    <w:bookmarkStart w:id="30" w:name="data-driven-decision-making"/>
    <w:p>
      <w:pPr>
        <w:pStyle w:val="Heading3"/>
      </w:pPr>
      <w:r>
        <w:t xml:space="preserve">4.2 Data-Driven Decision Making</w:t>
      </w:r>
    </w:p>
    <w:p>
      <w:pPr>
        <w:pStyle w:val="FirstParagraph"/>
      </w:pPr>
      <w:r>
        <w:t xml:space="preserve">The rise of open data initiatives in Japan Osaka provides analysts with unprecedented access to local economic indicators. Financial Analysts must be skilled in mining this data to identify regional trends, such as urban development projects or changes in local consumer spending habits, providing a competitive edge to their employers.</w:t>
      </w:r>
    </w:p>
    <w:bookmarkEnd w:id="30"/>
    <w:bookmarkEnd w:id="31"/>
    <w:bookmarkStart w:id="32" w:name="Xa0cd4971304c52638631f593154f55ee7694cdb"/>
    <w:p>
      <w:pPr>
        <w:pStyle w:val="Heading2"/>
      </w:pPr>
      <w:r>
        <w:t xml:space="preserve">5. Educational and Professional Requirements</w:t>
      </w:r>
    </w:p>
    <w:p>
      <w:pPr>
        <w:pStyle w:val="FirstParagraph"/>
      </w:pPr>
      <w:r>
        <w:t xml:space="preserve">Becoming a qualified</w:t>
      </w:r>
      <w:r>
        <w:t xml:space="preserve"> </w:t>
      </w:r>
      <w:r>
        <w:rPr>
          <w:bCs/>
          <w:b/>
        </w:rPr>
        <w:t xml:space="preserve">Financial Analyst</w:t>
      </w:r>
    </w:p>
    <w:p>
      <w:pPr>
        <w:numPr>
          <w:ilvl w:val="0"/>
          <w:numId w:val="1001"/>
        </w:numPr>
        <w:pStyle w:val="Compact"/>
      </w:pPr>
      <w:r>
        <w:rPr>
          <w:bCs/>
          <w:b/>
        </w:rPr>
        <w:t xml:space="preserve">Certifications:</w:t>
      </w:r>
      <w:r>
        <w:t xml:space="preserve">The Chartered Financial Analyst (CFA) designation is highly regarded, particularly in multinational corporations. However, the Japanese Certified Public Accountant (CPA) qualification remains the gold standard for local firms and regulatory roles.</w:t>
      </w:r>
    </w:p>
    <w:p>
      <w:pPr>
        <w:numPr>
          <w:ilvl w:val="0"/>
          <w:numId w:val="1001"/>
        </w:numPr>
        <w:pStyle w:val="Compact"/>
      </w:pPr>
      <w:r>
        <w:rPr>
          <w:bCs/>
          <w:b/>
        </w:rPr>
        <w:t xml:space="preserve">Language Skills:</w:t>
      </w:r>
      <w:r>
        <w:t xml:space="preserve">Fluency in Japanese is often non-negotiable for mid-level management and client-facing roles. English proficiency is increasingly valued in international divisions of Japan Osaka companies.</w:t>
      </w:r>
    </w:p>
    <w:p>
      <w:pPr>
        <w:numPr>
          <w:ilvl w:val="0"/>
          <w:numId w:val="1001"/>
        </w:numPr>
        <w:pStyle w:val="Compact"/>
      </w:pPr>
      <w:r>
        <w:rPr>
          <w:bCs/>
          <w:b/>
        </w:rPr>
        <w:t xml:space="preserve">Technical Skills:</w:t>
      </w:r>
      <w:r>
        <w:t xml:space="preserve">Mastery of financial software, SQL, Python, or R for data analysis has become a differentiating factor in the job market.</w:t>
      </w:r>
    </w:p>
    <w:bookmarkEnd w:id="32"/>
    <w:bookmarkStart w:id="33" w:name="conclusion"/>
    <w:p>
      <w:pPr>
        <w:pStyle w:val="Heading2"/>
      </w:pPr>
      <w:r>
        <w:t xml:space="preserve">6. Conclusion</w:t>
      </w:r>
    </w:p>
    <w:p>
      <w:pPr>
        <w:pStyle w:val="FirstParagraph"/>
      </w:pPr>
      <w:r>
        <w:t xml:space="preserve">The role of the</w:t>
      </w:r>
      <w:r>
        <w:t xml:space="preserve"> </w:t>
      </w:r>
      <w:r>
        <w:rPr>
          <w:bCs/>
          <w:b/>
        </w:rPr>
        <w:t xml:space="preserve">Financial Analyst</w:t>
      </w:r>
    </w:p>
    <w:p>
      <w:pPr>
        <w:pStyle w:val="BodyText"/>
      </w:pPr>
      <w:r>
        <w:t xml:space="preserve">In conclusion, the position of Financial Analyst in Japan Osaka is one of significant responsibility and strategic importance. It requires a deep understanding of both global financial principles and local Japanese business customs. As Japan Osaka continues to evolve into a hub for innovation and sustainable business practices, the demand for skilled analysts who can interpret complex data within this cultural context will only grow.</w:t>
      </w:r>
    </w:p>
    <w:p>
      <w:pPr>
        <w:pStyle w:val="BodyText"/>
      </w:pPr>
      <w:r>
        <w:t xml:space="preserve">For aspiring professionals, the path involves continuous learning, technical upskilling, and a commitment to understanding the unique economic fabric of Kansai. For established businesses in Japan Osaka, investing in high-quality financial analysis is not merely an administrative expense but a strategic imperative for navigating the complexities of the modern global economy.</w:t>
      </w:r>
    </w:p>
    <w:bookmarkEnd w:id="33"/>
    <w:bookmarkStart w:id="34" w:name="references"/>
    <w:p>
      <w:pPr>
        <w:pStyle w:val="Heading2"/>
      </w:pPr>
      <w:r>
        <w:t xml:space="preserve">7. References</w:t>
      </w:r>
    </w:p>
    <w:p>
      <w:pPr>
        <w:pStyle w:val="FirstParagraph"/>
      </w:pPr>
      <w:r>
        <w:rPr>
          <w:iCs/>
          <w:i/>
        </w:rPr>
        <w:t xml:space="preserve">(Note: In a formal academic submission, specific citations from Bank of Japan reports, Japanese Ministry of Economy, Trade and Industry (METI) publications, and regional Osaka Chamber of Commerce data would be listed here.)</w:t>
      </w:r>
    </w:p>
    <w:p>
      <w:pPr>
        <w:numPr>
          <w:ilvl w:val="0"/>
          <w:numId w:val="1002"/>
        </w:numPr>
        <w:pStyle w:val="Compact"/>
      </w:pPr>
      <w:r>
        <w:t xml:space="preserve">Bank of Japan. (2023). Economic and Financial Conditions in the Kansai Region.</w:t>
      </w:r>
    </w:p>
    <w:p>
      <w:pPr>
        <w:numPr>
          <w:ilvl w:val="0"/>
          <w:numId w:val="1002"/>
        </w:numPr>
        <w:pStyle w:val="Compact"/>
      </w:pPr>
      <w:r>
        <w:t xml:space="preserve">Ministry of Economy, Trade and Industry. (2023). White Paper on Small and Medium Enterprises in Japan.</w:t>
      </w:r>
    </w:p>
    <w:p>
      <w:pPr>
        <w:numPr>
          <w:ilvl w:val="0"/>
          <w:numId w:val="1002"/>
        </w:numPr>
        <w:pStyle w:val="Compact"/>
      </w:pPr>
      <w:r>
        <w:t xml:space="preserve">Osuaka Chamber of Commerce and Industry. Annual Business Survey Reports.</w:t>
      </w:r>
    </w:p>
    <w:p>
      <w:pPr>
        <w:numPr>
          <w:ilvl w:val="0"/>
          <w:numId w:val="1002"/>
        </w:numPr>
        <w:pStyle w:val="Compact"/>
      </w:pPr>
      <w:r>
        <w:t xml:space="preserve">CFA Institute. (2024). Global Standards for Financial Analysis Competencies.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Japan Osaka</dc:title>
  <dc:creator/>
  <dc:language>en</dc:language>
  <cp:keywords/>
  <dcterms:created xsi:type="dcterms:W3CDTF">2026-07-29T12:07:31Z</dcterms:created>
  <dcterms:modified xsi:type="dcterms:W3CDTF">2026-07-29T12:07:31Z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