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Economic</w:t>
      </w:r>
      <w:r>
        <w:t xml:space="preserve"> </w:t>
      </w:r>
      <w:r>
        <w:t xml:space="preserve">Diversification</w:t>
      </w:r>
      <w:r>
        <w:t xml:space="preserve"> </w:t>
      </w:r>
      <w:r>
        <w:t xml:space="preserve">and</w:t>
      </w:r>
      <w:r>
        <w:t xml:space="preserve"> </w:t>
      </w:r>
      <w:r>
        <w:t xml:space="preserve">Digital</w:t>
      </w:r>
      <w:r>
        <w:t xml:space="preserve"> </w:t>
      </w:r>
      <w:r>
        <w:t xml:space="preserve">Transformation</w:t>
      </w:r>
    </w:p>
    <w:bookmarkStart w:id="20" w:name="X48b8c789d85b6e11ccaf951d89aa9e13fd740d4"/>
    <w:p>
      <w:pPr>
        <w:pStyle w:val="Heading1"/>
      </w:pPr>
      <w:r>
        <w:t xml:space="preserve">The Evolving Role of the Financial Analyst in Kuwait City: Navigating Economic Diversification and Digital Transformation</w:t>
      </w:r>
    </w:p>
    <w:p>
      <w:pPr>
        <w:pStyle w:val="FirstParagraph"/>
      </w:pPr>
      <w:r>
        <w:rPr>
          <w:bCs/>
          <w:b/>
        </w:rPr>
        <w:t xml:space="preserve">Date:</w:t>
      </w:r>
      <w:r>
        <w:t xml:space="preserve"> </w:t>
      </w:r>
      <w:r>
        <w:t xml:space="preserve">October 26, 2023</w:t>
      </w:r>
    </w:p>
    <w:p>
      <w:pPr>
        <w:pStyle w:val="BodyText"/>
      </w:pPr>
      <w:r>
        <w:t xml:space="preserve">Finance, Economics, Regional Market Analysis</w:t>
      </w:r>
    </w:p>
    <w:p>
      <w:pPr>
        <w:pStyle w:val="BodyText"/>
      </w:pPr>
      <w:r>
        <w:t xml:space="preserve">In the dynamic landscape of global finance, the role of the financial analyst has transcended traditional data reporting to become a cornerstone of strategic decision-making. This is particularly evident in Kuwait City, the economic heart and capital of Kuwait. As one Middle East’s most sophisticated financial hubs, Kuwaity City serves as a critical node for regional investment, banking stability, and sovereign wealth management within the broader Gulf Cooperation Council (GCC) framework. The city’s unique position—driven by its vast hydrocarbon resources yet actively pursuing aggressive diversification under "Vision 2035" (New Kuwait)—creates a complex environment where the skills of the financial analyst are more vital than ever. This research paper explores how financial analysts in Kuwait City are adapting to regulatory shifts, technological advancements, and cultural nuances to drive economic resilience and growth.</w:t>
      </w:r>
    </w:p>
    <w:p>
      <w:pPr>
        <w:pStyle w:val="BodyText"/>
      </w:pPr>
      <w:r>
        <w:t xml:space="preserve">The term "Financial Analyst" in this context refers not merely to accountants or bookkeepers but to professionals who interpret complex market data, assess risk, forecast economic trends, and provide actionable insights for corporations, government entities. In Kuwait City specifically these professionals operate within a hybrid system that blends international accounting standards with Islamic finance principles. Understanding the interplay between traditional Western financial models and local Sharia-compliant practices is essential for any analyst operating in this jurisdiction.</w:t>
      </w:r>
    </w:p>
    <w:p>
      <w:pPr>
        <w:pStyle w:val="BodyText"/>
      </w:pPr>
      <w:r>
        <w:t xml:space="preserve">To understand the demand for skilled financial analysts in Kuwait City, one must first examine the macroeconomic backdrop. Historically, Kuwait’s economy has been heavily reliant on oil exports which account for a significant portion of government revenue and GDP. However this reliance has prompted the government to implement "Vision 2035," a comprehensive national development plan aimed at transforming Kuwait into a regional financial and trade hub. This shift requires robust financial planning, investment analysis, and risk assessment—core competencies of the modern financial analyst.</w:t>
      </w:r>
    </w:p>
    <w:p>
      <w:pPr>
        <w:pStyle w:val="BodyText"/>
      </w:pPr>
      <w:r>
        <w:t xml:space="preserve">In Kuwait City, this transition is visible across various sectors including real estate tourism technology and non-oil industries. Financial analysts are tasked with evaluating the viability of new projects that fall outside the petroleum sector. For instance as Kuwait seeks to attract foreign direct investment (FDI), local analysts must assess geopolitical risks regulatory frameworks and market potentials for international partners. The ability to translate global economic indicators into locally relevant strategies is a key differentiator for successful analysts in this region.</w:t>
      </w:r>
    </w:p>
    <w:p>
      <w:pPr>
        <w:pStyle w:val="BodyText"/>
      </w:pPr>
      <w:r>
        <w:t xml:space="preserve">Furthermore the Kuwait Stock Exchange (Boursa Kuwaity) has undergone significant reforms to enhance transparency and liquidity. Financial analysts play a pivotal role in monitoring these changes providing recommendations on equity valuations and portfolio diversification for both institutional and retail investors. The complexity of tracking cross-border investments requires analysts to possess deep knowledge of international regulatory bodies such as the SEC or FCA alongside local regulations enforced by the Capital Markets Authority (CMA).</w:t>
      </w:r>
    </w:p>
    <w:p>
      <w:pPr>
        <w:pStyle w:val="BodyText"/>
      </w:pPr>
      <w:r>
        <w:t xml:space="preserve">The regulatory environment in Kuwait City is rigorous and evolving rapidly. Financial analysts must navigate a complex web of laws governing banking securities insurance and Islamic finance products. The Central Bank of Kuwaity has implemented stringent anti-money laundering (AML) and know-your-customer (KYC regulations that require detailed due diligence processes.</w:t>
      </w:r>
    </w:p>
    <w:p>
      <w:pPr>
        <w:pStyle w:val="BodyText"/>
      </w:pPr>
      <w:r>
        <w:t xml:space="preserve">For financial analysts compliance is not just a legal obligation but also a competitive advantage. Analysts who can efficiently integrate compliance checks into their financial models reduce operational risks for their organizations. In Kuwait City where family-owned conglomerates and state-owned enterprises dominate the business landscape understanding corporate governance structures is crucial. Analysts must ensure that investment recommendations align with both profit motives and ethical governance standards.</w:t>
      </w:r>
    </w:p>
    <w:p>
      <w:pPr>
        <w:pStyle w:val="BodyText"/>
      </w:pPr>
      <w:r>
        <w:t xml:space="preserve">Additionally the rise of Islamic finance poses unique challenges and opportunities for financial analysts in Kuwait City unlike conventional interest-based loans Islamic finance instruments such as Murabaha Istisna and Sukuk require specialized analytical skills. Financial analysts must understand the underlying assets cash flows and risk-sharing mechanisms inherent in these products. This specialization has created a niche market for analysts who are proficient in both conventional financial modeling and Sharia-compliant structuring.</w:t>
      </w:r>
    </w:p>
    <w:p>
      <w:pPr>
        <w:pStyle w:val="BodyText"/>
      </w:pPr>
      <w:r>
        <w:t xml:space="preserve">The fourth Industrial Revolution is reshaping the profession of financial analysis worldwide and Kuwait City is no exception. The integration of artificial intelligence (AI) machine learning (ML) and big data analytics into financial workflows is transforming how analysts extract insights from vast datasets.</w:t>
      </w:r>
    </w:p>
    <w:p>
      <w:pPr>
        <w:pStyle w:val="BodyText"/>
      </w:pPr>
      <w:r>
        <w:t xml:space="preserve">In Kuwait City fintech startups are emerging to disrupt traditional banking services offering digital payments blockchain solutions and robo-advisory platforms. Financial analysts must adapt by acquiring technical skills in programming languages such as Python or R to automate data collection and enhance predictive modeling. The ability to handle unstructured data from social media news outlets and satellite imagery allows analysts to gain real-time insights into market sentiment which is particularly valuable in volatile emerging markets.</w:t>
      </w:r>
    </w:p>
    <w:p>
      <w:pPr>
        <w:pStyle w:val="BodyText"/>
      </w:pPr>
      <w:r>
        <w:t xml:space="preserve">Moreover the adoption of cloud-based accounting systems has increased the demand for remote collaboration among financial teams in Kuwait City. Analysts must be proficient in using enterprise resource planning (ERP) systems such as SAP or Oracle to ensure data accuracy and interoperability. The shift towards digital transformation also necessitates a deeper understanding of cybersecurity risks which analysts must factor into their risk assessments.</w:t>
      </w:r>
    </w:p>
    <w:p>
      <w:pPr>
        <w:pStyle w:val="BodyText"/>
      </w:pPr>
      <w:r>
        <w:t xml:space="preserve">While technical proficiency is essential success as a financial analyst in Kuwait City also depends on soft skills and cultural intelligence. Business practices in the Middle East often emphasize relationship building trust and long-term partnerships over transactional interactions. Financial analysts must navigate these cultural nuances effectively to build credibility with clients stakeholders and regulators.</w:t>
      </w:r>
    </w:p>
    <w:p>
      <w:pPr>
        <w:pStyle w:val="BodyText"/>
      </w:pPr>
      <w:r>
        <w:t xml:space="preserve">Language proficiency is another critical factor. While English remains the lingua franca of business Arabic is increasingly important for engaging with local government entities family businesses and grassroots markets. Analysts who can communicate fluently in both languages have a significant advantage in interpreting regulatory documents negotiating deals and understanding subtle market signals.</w:t>
      </w:r>
    </w:p>
    <w:p>
      <w:pPr>
        <w:pStyle w:val="BodyText"/>
      </w:pPr>
      <w:r>
        <w:t xml:space="preserve">Cultural sensitivity extends to understanding the importance of family ties in Kuwait’s corporate sector Many large businesses are owned by prominent families where decision-making may be centralized. Financial analysts must tailor their presentations and recommendations to appeal to these key decision-makers balancing quantitative data with qualitative insights that resonate with familial values and legacy considerations.</w:t>
      </w:r>
    </w:p>
    <w:p>
      <w:pPr>
        <w:pStyle w:val="BodyText"/>
      </w:pPr>
      <w:r>
        <w:t xml:space="preserve">Despite the opportunities several challenges remain for financial analysts in Kuwait City. These include brain drain where skilled professionals emigrate for better opportunities abroad a lack of specialized training programs in emerging areas like ESG (Environmental Social and Governance) investing and resistance to digital transformation among older generations of business leaders.</w:t>
      </w:r>
    </w:p>
    <w:p>
      <w:pPr>
        <w:pStyle w:val="BodyText"/>
      </w:pPr>
      <w:r>
        <w:t xml:space="preserve">To address these challenges educational institutions and professional bodies in Kuwait are expanding curricula to include data analytics blockchain technology and sustainable finance. Professional certifications such as CFA (Chartered Financial Analyst) CPA (Certified Public Accountant) and ACA (Associate Chartered Accountant are gaining prominence among young professionals in Kuwait City.</w:t>
      </w:r>
    </w:p>
    <w:p>
      <w:pPr>
        <w:pStyle w:val="BodyText"/>
      </w:pPr>
      <w:r>
        <w:t xml:space="preserve">The future outlook for financial analysts in Kuwait City is optimistic provided they embrace continuous learning adaptability and ethical integrity. As the country moves closer to achieving its Vision 2035 goals the demand for high-quality financial analysis will continue to grow Analysts who can bridge the gap between traditional values and modern innovations will play a pivotal role in shaping Kuwait’s economic future.</w:t>
      </w:r>
    </w:p>
    <w:p>
      <w:pPr>
        <w:pStyle w:val="BodyText"/>
      </w:pPr>
      <w:r>
        <w:t xml:space="preserve">In conclusion the role of the financial analyst in Kuwait City is undergoing profound transformation driven by economic diversification regulatory complexity technological disruption and cultural dynamics. This research paper has highlighted that success in this environment requires more than just numerical competence; it demands a holistic understanding of global trends local regulations Islamic finance principles and interpersonal skills.</w:t>
      </w:r>
    </w:p>
    <w:p>
      <w:pPr>
        <w:pStyle w:val="BodyText"/>
      </w:pPr>
      <w:r>
        <w:t xml:space="preserve">As Kuwait City continues to establish itself as a regional financial hub the importance of skilled financial analysts cannot be overstated They are the architects of strategic decision-makers who guide businesses governments and investors through uncertainty towards sustainable growth. For those willing to invest in their development both personally and professionally the opportunities within Kuwait’s evolving financial landscape are vast.</w:t>
      </w:r>
    </w:p>
    <w:p>
      <w:pPr>
        <w:pStyle w:val="BodyText"/>
      </w:pPr>
      <w:r>
        <w:t xml:space="preserve">1 Capital Markets Authority Kuwait Annual Reports 2018-2023.</w:t>
      </w:r>
    </w:p>
    <w:p>
      <w:pPr>
        <w:pStyle w:val="BodyText"/>
      </w:pPr>
      <w:r>
        <w:t xml:space="preserve">2 Central Bank of Kuwaity Strategic Plan for Financial Stability.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Kuwait City: Navigating Economic Diversification and Digital Transformation</dc:title>
  <dc:creator/>
  <dc:language>en</dc:language>
  <cp:keywords/>
  <dcterms:created xsi:type="dcterms:W3CDTF">2026-07-30T01:31:20Z</dcterms:created>
  <dcterms:modified xsi:type="dcterms:W3CDTF">2026-07-30T01:31:20Z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