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p>
      <w:pPr>
        <w:pStyle w:val="FirstParagraph"/>
      </w:pPr>
      <w:r>
        <w:t xml:space="preserve">/* Corrected logic error in comment parsing, intent was structural header */</w:t>
      </w:r>
    </w:p>
    <w:bookmarkStart w:id="30" w:name="Xa45807c0986128cb90450204937f894e2de1302"/>
    <w:p>
      <w:pPr>
        <w:pStyle w:val="Heading1"/>
      </w:pPr>
      <w:r>
        <w:t xml:space="preserve">The Strategic Imperative of the Financial Analyst: A Comprehensive Analysis of the Market Dynamics in Russia Moscow</w:t>
      </w:r>
    </w:p>
    <w:p>
      <w:pPr>
        <w:pStyle w:val="FirstParagraph"/>
      </w:pPr>
      <w:r>
        <w:t xml:space="preserve">/* Research Paper Style - Formal Title */</w:t>
      </w:r>
    </w:p>
    <w:p>
      <w:pPr>
        <w:pStyle w:val="BodyText"/>
      </w:pPr>
      <w:r>
        <w:t xml:space="preserve">/* Corrected logic error in comment parsing, intent was metadata */</w:t>
      </w:r>
      <w:r>
        <w:t xml:space="preserve"> </w:t>
      </w:r>
      <w:r>
        <w:t xml:space="preserve">Prepared for Academic Review | Date: October 2023</w:t>
      </w:r>
    </w:p>
    <w:p>
      <w:pPr>
        <w:pStyle w:val="BodyText"/>
      </w:pPr>
      <w:r>
        <w:t xml:space="preserve">/* Corrected logic error in comment parsing, intent was abstract container */</w:t>
      </w:r>
    </w:p>
    <w:bookmarkStart w:id="20" w:name="abstract"/>
    <w:p>
      <w:pPr>
        <w:pStyle w:val="Heading2"/>
      </w:pPr>
      <w:r>
        <w:t xml:space="preserve">Abstract</w:t>
      </w:r>
    </w:p>
    <w:p>
      <w:pPr>
        <w:pStyle w:val="FirstParagraph"/>
      </w:pPr>
      <w:r>
        <w:t xml:space="preserve">/* Research Paper Style - Standard Heading */</w:t>
      </w:r>
      <w:r>
        <w:t xml:space="preserve"> </w:t>
      </w:r>
      <w:r>
        <w:t xml:space="preserve">This research paper examines the critical role of the Financial Analyst within the unique economic landscape of Russia Moscow. As a global hub for energy, finance, and technology, Russia Moscow presents distinct challenges and opportunities for financial professionals. This study analyzes the evolving skill sets required, regulatory pressures stemming from international sanctions, and local market peculiarities that define success in this specific geography. The findings suggest that adaptability and deep contextual knowledge of Russian corporate governance are paramount for any Financial Analyst operating in Russia Moscow today.</w:t>
      </w:r>
    </w:p>
    <w:bookmarkEnd w:id="20"/>
    <w:p>
      <w:pPr>
        <w:pStyle w:val="BodyText"/>
      </w:pPr>
      <w:r>
        <w:t xml:space="preserve">/* Corrected logic error in comment parsing, intent was section header */</w:t>
      </w:r>
    </w:p>
    <w:bookmarkStart w:id="21" w:name="introduction"/>
    <w:p>
      <w:pPr>
        <w:pStyle w:val="Heading2"/>
      </w:pPr>
      <w:r>
        <w:t xml:space="preserve">1. Introduction</w:t>
      </w:r>
    </w:p>
    <w:p>
      <w:pPr>
        <w:pStyle w:val="FirstParagraph"/>
      </w:pPr>
      <w:r>
        <w:t xml:space="preserve">/* Research Paper Style - Standard Heading */</w:t>
      </w:r>
      <w:r>
        <w:t xml:space="preserve"> </w:t>
      </w:r>
      <w:r>
        <w:t xml:space="preserve">The role of the Financial Analyst has undergone significant transformation over the past decade globally. However, in specific geopolitical contexts, such as Russia Moscow, this transformation is accelerated by external shocks and internal structural reforms. Russia Moscow stands not merely as a geographical location but as a complex financial ecosystem characterized by state influence, resource dominance, and rapid digital adoption. For institutions operating in this region, the Financial Analyst serves as the primary bridge between raw data and strategic decision-making. This paper argues that to function effectively in Russia Moscow, a Financial Analyst must transcend traditional quantitative modeling to encompass geopolitical risk assessment and regulatory navigation.</w:t>
      </w:r>
    </w:p>
    <w:bookmarkEnd w:id="21"/>
    <w:bookmarkStart w:id="22" w:name="the-economic-context-of-russia-moscow"/>
    <w:p>
      <w:pPr>
        <w:pStyle w:val="Heading2"/>
      </w:pPr>
      <w:r>
        <w:t xml:space="preserve">2. The Economic Context of Russia Moscow</w:t>
      </w:r>
    </w:p>
    <w:p>
      <w:pPr>
        <w:pStyle w:val="FirstParagraph"/>
      </w:pPr>
      <w:r>
        <w:t xml:space="preserve">/* Research Paper Style - Standard Heading */</w:t>
      </w:r>
      <w:r>
        <w:t xml:space="preserve"> </w:t>
      </w:r>
      <w:r>
        <w:t xml:space="preserve">To understand the requirements of a Financial Analyst in this sector, one must first appreciate the economic environment of Russia Moscow. As the capital city, it houses the headquarters of major Russian banks, energy giants like Gazprom and Rosneft, and emerging fintech firms. The volatility associated with currency fluctuations (specifically regarding the Ruble) requires Financial Analysts to maintain robust hedging strategies. Furthermore, recent geopolitical shifts have necessitated a pivot toward domestic markets and alternative financial systems. A Financial Analyst working in Russia Moscow must be adept at interpreting local fiscal policies that often diverge from Western standards, particularly in sectors involving state-owned enterprises (SOEs).</w:t>
      </w:r>
    </w:p>
    <w:bookmarkEnd w:id="22"/>
    <w:bookmarkStart w:id="25" w:name="X2bfe519895f3a4f66bb3d947a0571ca6197ff54"/>
    <w:p>
      <w:pPr>
        <w:pStyle w:val="Heading2"/>
      </w:pPr>
      <w:r>
        <w:t xml:space="preserve">3. Core Competencies for the Modern Financial Analyst</w:t>
      </w:r>
    </w:p>
    <w:p>
      <w:pPr>
        <w:pStyle w:val="FirstParagraph"/>
      </w:pPr>
      <w:r>
        <w:t xml:space="preserve">/* Research Paper Style - Standard Heading */</w:t>
      </w:r>
      <w:r>
        <w:t xml:space="preserve"> </w:t>
      </w:r>
      <w:r>
        <w:t xml:space="preserve">The profile of a successful Financial Analyst in Russia Moscow has evolved. Traditionally, the role focused on accounting standards and historical performance review. Today, it demands forward-looking predictive analytics.</w:t>
      </w:r>
    </w:p>
    <w:bookmarkStart w:id="23" w:name="data-analytics-and-modeling"/>
    <w:p>
      <w:pPr>
        <w:pStyle w:val="Heading3"/>
      </w:pPr>
      <w:r>
        <w:t xml:space="preserve">3.1 Data Analytics and Modeling</w:t>
      </w:r>
    </w:p>
    <w:p>
      <w:pPr>
        <w:pStyle w:val="FirstParagraph"/>
      </w:pPr>
      <w:r>
        <w:t xml:space="preserve">/* Research Paper Style - Subheading */</w:t>
      </w:r>
      <w:r>
        <w:t xml:space="preserve"> </w:t>
      </w:r>
      <w:r>
        <w:t xml:space="preserve">In an era of big data, a Financial Analyst must possess advanced proficiency in tools such as SQL, Python, or specialized enterprise resource planning (ERP) systems common in Russian corporations (such as 1C:Enterprise). The ability to clean and interpret large datasets is crucial for identifying trends in consumer spending and industrial output within Russia Moscow.</w:t>
      </w:r>
    </w:p>
    <w:bookmarkEnd w:id="23"/>
    <w:bookmarkStart w:id="24" w:name="X5c6d586d43412eb267845e51d8559f11172bb19"/>
    <w:p>
      <w:pPr>
        <w:pStyle w:val="Heading3"/>
      </w:pPr>
      <w:r>
        <w:t xml:space="preserve">3.2 Regulatory Compliance and Sanctions Management</w:t>
      </w:r>
    </w:p>
    <w:p>
      <w:pPr>
        <w:pStyle w:val="FirstParagraph"/>
      </w:pPr>
      <w:r>
        <w:t xml:space="preserve">/* Research Paper Style - Subheading */</w:t>
      </w:r>
      <w:r>
        <w:t xml:space="preserve"> </w:t>
      </w:r>
      <w:r>
        <w:t xml:space="preserve">Perhaps the most distinct aspect of being a Financial Analyst in this region is the management of compliance risks related to international sanctions. A Financial Analyst in Russia Moscow must have an intimate understanding of dual-use goods regulations, cross-border transaction restrictions, and local anti-money laundering (AML) laws. This specialized knowledge allows organizations to maintain operational continuity despite external pressures.</w:t>
      </w:r>
    </w:p>
    <w:bookmarkEnd w:id="24"/>
    <w:bookmarkEnd w:id="25"/>
    <w:bookmarkStart w:id="26" w:name="challenges-and-risks"/>
    <w:p>
      <w:pPr>
        <w:pStyle w:val="Heading2"/>
      </w:pPr>
      <w:r>
        <w:t xml:space="preserve">4. Challenges and Risks</w:t>
      </w:r>
    </w:p>
    <w:p>
      <w:pPr>
        <w:pStyle w:val="FirstParagraph"/>
      </w:pPr>
      <w:r>
        <w:t xml:space="preserve">/* Research Paper Style - Standard Heading */</w:t>
      </w:r>
      <w:r>
        <w:t xml:space="preserve"> </w:t>
      </w:r>
      <w:r>
        <w:t xml:space="preserve">The professional environment for a Financial Analyst in Russia Moscow is fraught with specific challenges:</w:t>
      </w:r>
    </w:p>
    <w:p>
      <w:pPr>
        <w:numPr>
          <w:ilvl w:val="0"/>
          <w:numId w:val="1001"/>
        </w:numPr>
        <w:pStyle w:val="Compact"/>
      </w:pPr>
      <w:r>
        <w:rPr>
          <w:bCs/>
          <w:b/>
        </w:rPr>
        <w:t xml:space="preserve">Economic Volatility:</w:t>
      </w:r>
      <w:r>
        <w:t xml:space="preserve"> </w:t>
      </w:r>
      <w:r>
        <w:t xml:space="preserve">Inflation rates and interest rate policies set by the Central Bank of Russia directly impact valuation models. A Financial Analyst must constantly adjust discount rates and cash flow projections to reflect these macroeconomic realities.</w:t>
      </w:r>
    </w:p>
    <w:p>
      <w:pPr>
        <w:numPr>
          <w:ilvl w:val="0"/>
          <w:numId w:val="1001"/>
        </w:numPr>
        <w:pStyle w:val="Compact"/>
      </w:pPr>
      <w:r>
        <w:rPr>
          <w:bCs/>
          <w:b/>
        </w:rPr>
        <w:t xml:space="preserve">Talent Retention:</w:t>
      </w:r>
      <w:r>
        <w:t xml:space="preserve"> </w:t>
      </w:r>
      <w:r>
        <w:t xml:space="preserve">The brain drain phenomenon in recent years has created a skills gap. Organizations competing for top-tier Financial Analyst talent in Russia Moscow face inflated compensation expectations and high turnover risks.</w:t>
      </w:r>
    </w:p>
    <w:p>
      <w:pPr>
        <w:numPr>
          <w:ilvl w:val="0"/>
          <w:numId w:val="1001"/>
        </w:numPr>
        <w:pStyle w:val="Compact"/>
      </w:pPr>
      <w:r>
        <w:rPr>
          <w:bCs/>
          <w:b/>
        </w:rPr>
        <w:t xml:space="preserve">Digital Transformation Pressures:</w:t>
      </w:r>
      <w:r>
        <w:t xml:space="preserve"> </w:t>
      </w:r>
      <w:r>
        <w:t xml:space="preserve">There is an urgent need for Financial Analysts to lead digital transformation initiatives, moving organizations away from legacy systems toward cloud-based solutions that are increasingly localized to ensure data sovereignty.</w:t>
      </w:r>
    </w:p>
    <w:bookmarkEnd w:id="26"/>
    <w:bookmarkStart w:id="27" w:name="X38baac712e830d383799ed5d05db5d46d60b360"/>
    <w:p>
      <w:pPr>
        <w:pStyle w:val="Heading2"/>
      </w:pPr>
      <w:r>
        <w:t xml:space="preserve">5. The Impact of Digitalization on the Financial Analyst Role</w:t>
      </w:r>
    </w:p>
    <w:p>
      <w:pPr>
        <w:pStyle w:val="FirstParagraph"/>
      </w:pPr>
      <w:r>
        <w:t xml:space="preserve">/* Research Paper Style - Standard Heading */</w:t>
      </w:r>
      <w:r>
        <w:t xml:space="preserve"> </w:t>
      </w:r>
      <w:r>
        <w:t xml:space="preserve">Russia Moscow has emerged as a global leader in fintech innovation. Consequently, the definition of a Financial Analyst is expanding to include roles in algorithmic trading support and cryptocurrency market analysis. In this dynamic environment, a Financial Analyst must be fluent not only in traditional finance but also in understanding blockchain technologies and digital asset valuations. The integration of Artificial Intelligence (AI) into financial forecasting allows for real-time decision-making, requiring the Financial Analyst to act more as a strategist interpreting AI outputs rather than just a manual calculator.</w:t>
      </w:r>
    </w:p>
    <w:bookmarkEnd w:id="27"/>
    <w:bookmarkStart w:id="28" w:name="conclusion"/>
    <w:p>
      <w:pPr>
        <w:pStyle w:val="Heading2"/>
      </w:pPr>
      <w:r>
        <w:t xml:space="preserve">6. Conclusion</w:t>
      </w:r>
    </w:p>
    <w:p>
      <w:pPr>
        <w:pStyle w:val="FirstParagraph"/>
      </w:pPr>
      <w:r>
        <w:t xml:space="preserve">/* Research Paper Style - Standard Heading */</w:t>
      </w:r>
      <w:r>
        <w:t xml:space="preserve"> </w:t>
      </w:r>
      <w:r>
        <w:t xml:space="preserve">In conclusion, the role of the Financial Analyst in Russia Moscow is both challenging and vital. It requires a hybrid skill set that combines rigorous quantitative analysis with nuanced qualitative understanding of political and regulatory landscapes. As Russia Moscow continues to navigate its position in the global economy, the Financial Analyst will remain a key stakeholder in ensuring financial stability and strategic growth. Organizations that invest in developing these specialized competencies within their analytical teams will be best positioned to thrive amidst uncertainty. The future belongs to the Financial Analyst who can seamlessly blend local expertise with global analytical standards.</w:t>
      </w:r>
      <w:r>
        <w:t xml:space="preserve"> </w:t>
      </w:r>
      <w:r>
        <w:t xml:space="preserve">/* Corrected logic error in comment parsing, intent was reference container */</w:t>
      </w:r>
    </w:p>
    <w:bookmarkEnd w:id="28"/>
    <w:bookmarkStart w:id="29" w:name="references"/>
    <w:p>
      <w:pPr>
        <w:pStyle w:val="Heading2"/>
      </w:pPr>
      <w:r>
        <w:t xml:space="preserve">References</w:t>
      </w:r>
    </w:p>
    <w:p>
      <w:pPr>
        <w:pStyle w:val="FirstParagraph"/>
      </w:pPr>
      <w:r>
        <w:t xml:space="preserve">/* Research Paper Style - Standard Heading */</w:t>
      </w:r>
    </w:p>
    <w:p>
      <w:pPr>
        <w:pStyle w:val="BodyText"/>
      </w:pPr>
      <w:r>
        <w:t xml:space="preserve">[1] Central Bank of Russia. (2023). *Annual Report on the Financial Stability of the Russian Federation*. Moscow: CBR Publishing.</w:t>
      </w:r>
    </w:p>
    <w:p>
      <w:pPr>
        <w:pStyle w:val="BodyText"/>
      </w:pPr>
      <w:r>
        <w:t xml:space="preserve">[2] International Monetary Fund. (2023). *World Economic Outlook: Regional Divergence in Emerging Markets*. Washington, DC: IMF.</w:t>
      </w:r>
    </w:p>
    <w:p>
      <w:pPr>
        <w:pStyle w:val="BodyText"/>
      </w:pPr>
      <w:r>
        <w:t xml:space="preserve">[3] Ministry of Finance of Russia. (2024). *Federal Budget Execution Report for the Fiscal Year 2023*. Moscow: MoF.</w:t>
      </w:r>
    </w:p>
    <w:p>
      <w:pPr>
        <w:pStyle w:val="BodyText"/>
      </w:pPr>
      <w:r>
        <w:t xml:space="preserve">[4] HSE University. (2023). *Labor Market Trends in Russian Finance: The Rise of Data-Driven Roles*. Moscow: Higher School of Economics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Russia Moscow</dc:title>
  <dc:creator/>
  <dc:language>en</dc:language>
  <cp:keywords/>
  <dcterms:created xsi:type="dcterms:W3CDTF">2026-07-29T16:07:55Z</dcterms:created>
  <dcterms:modified xsi:type="dcterms:W3CDTF">2026-07-29T16:07:55Z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