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Turkey</w:t>
      </w:r>
      <w:r>
        <w:t xml:space="preserve"> </w:t>
      </w:r>
      <w:r>
        <w:t xml:space="preserve">Istanbul</w:t>
      </w:r>
    </w:p>
    <w:bookmarkStart w:id="32" w:name="X9556a1d2c94bab64acea7f14bf963feb7803ce3"/>
    <w:p>
      <w:pPr>
        <w:pStyle w:val="Heading1"/>
      </w:pPr>
      <w:r>
        <w:t xml:space="preserve">The Strategic Role of the Financial Analyst in the Economic Landscape of Turkey Istanbul</w:t>
      </w:r>
    </w:p>
    <w:p>
      <w:pPr>
        <w:pStyle w:val="FirstParagraph"/>
      </w:pPr>
      <w:r>
        <w:rPr>
          <w:bCs/>
          <w:b/>
        </w:rPr>
        <w:t xml:space="preserve">Date:</w:t>
      </w:r>
      <w:r>
        <w:t xml:space="preserve"> </w:t>
      </w:r>
      <w:r>
        <w:t xml:space="preserve">October 2023</w:t>
      </w:r>
      <w:r>
        <w:br/>
      </w:r>
      <w:r>
        <w:rPr>
          <w:bCs/>
          <w:b/>
        </w:rPr>
        <w:t xml:space="preserve">Jurisdiction:Type:</w:t>
      </w:r>
    </w:p>
    <w:bookmarkStart w:id="20" w:name="abstract"/>
    <w:p>
      <w:pPr>
        <w:pStyle w:val="Heading3"/>
      </w:pPr>
      <w:r>
        <w:t xml:space="preserve">Abstract</w:t>
      </w:r>
    </w:p>
    <w:p>
      <w:pPr>
        <w:pStyle w:val="FirstParagraph"/>
      </w:pPr>
      <w:r>
        <w:t xml:space="preserve">This research paper examines the evolving role of the Financial Analyst within the dynamic economic ecosystem of Turkey Istanbul. As one of Europe’s and Asia’s most pivotal financial hubs, Istanbul presents unique challenges and opportunities driven by currency volatility, geopolitical positioning, and rapid digital transformation. This study analyzes how modern Financial Analysts must adapt their skill sets to navigate high-inflation environments, regulatory changes within Turkish capital markets (Borsa Istanbul), and the increasing demand for data-driven decision-making. The findings suggest that the integration of advanced financial modeling with local market expertise is critical for sustaining corporate growth and investment stability in Turkey Istanbul.</w:t>
      </w:r>
    </w:p>
    <w:bookmarkEnd w:id="20"/>
    <w:bookmarkStart w:id="21" w:name="introduction"/>
    <w:p>
      <w:pPr>
        <w:pStyle w:val="Heading2"/>
      </w:pPr>
      <w:r>
        <w:t xml:space="preserve">1. Introduction</w:t>
      </w:r>
    </w:p>
    <w:p>
      <w:pPr>
        <w:pStyle w:val="FirstParagraph"/>
      </w:pPr>
      <w:r>
        <w:t xml:space="preserve">The city of Istanbul stands as a testament to economic resilience, serving as the commercial heart of Turkey and a bridge between Eastern and Western markets. Within this bustling metropolis, the role of the Financial Analyst has transcended traditional bookkeeping and reporting duties to become a strategic cornerstone for corporate sustainability. A Financial Analyst in Turkey Istanbul is no longer merely an interpreter of historical data but a forward-looking strategist who must predict market movements amidst macroeconomic fluctuations.</w:t>
      </w:r>
    </w:p>
    <w:p>
      <w:pPr>
        <w:pStyle w:val="BodyText"/>
      </w:pPr>
      <w:r>
        <w:t xml:space="preserve">In recent years, Turkey Istanbul has experienced significant shifts in its monetary policy landscape, characterized by periods of high inflation and currency depreciation. These factors have necessitated a re-evaluation of how financial professionals operate. The demand for skilled Financial Analysts who can interpret complex international accounting standards while understanding local regulatory frameworks imposed by the Capital Markets Board (SPK) has surged. This paper explores the multifaceted responsibilities, required competencies, and future trajectory of the Financial Analyst within this specific geographic and economic context.</w:t>
      </w:r>
    </w:p>
    <w:bookmarkEnd w:id="21"/>
    <w:bookmarkStart w:id="24" w:name="X549b15c4640c12267a7b70d941191b3b35f0b60"/>
    <w:p>
      <w:pPr>
        <w:pStyle w:val="Heading2"/>
      </w:pPr>
      <w:r>
        <w:t xml:space="preserve">2. The Economic Context: Challenges in Turkey Istanbul</w:t>
      </w:r>
    </w:p>
    <w:p>
      <w:pPr>
        <w:pStyle w:val="FirstParagraph"/>
      </w:pPr>
      <w:r>
        <w:t xml:space="preserve">To understand the necessity of specialized financial expertise, one must first analyze the environment in which a Financial Analyst operates in Turkey Istanbul. The local economy is characterized by high volatility, particularly concerning the Turkish Lira (TRY). For a Financial Analyst based in Turkey Istanbul, managing foreign exchange risk is not just an optional skill but a fundamental requirement.</w:t>
      </w:r>
    </w:p>
    <w:bookmarkStart w:id="22" w:name="Xa2ae1c57e53148aaaab24e9603795674c46d562"/>
    <w:p>
      <w:pPr>
        <w:pStyle w:val="Heading3"/>
      </w:pPr>
      <w:r>
        <w:t xml:space="preserve">2.1 Currency Volatility and Inflation Hedging</w:t>
      </w:r>
    </w:p>
    <w:p>
      <w:pPr>
        <w:pStyle w:val="FirstParagraph"/>
      </w:pPr>
      <w:r>
        <w:t xml:space="preserve">Inflation rates in Turkey Istanbul have historically fluctuated wildly, impacting pricing strategies, cost of capital, and consumer purchasing power. A Financial Analyst must possess sophisticated skills in hedging instruments such as forwards, futures, and options to protect corporate assets. Unlike analysts in stable economies who may focus primarily on growth metrics, the Financial Analyst in this region must prioritize liquidity management and inflation-adjusted valuation models.</w:t>
      </w:r>
    </w:p>
    <w:bookmarkEnd w:id="22"/>
    <w:bookmarkStart w:id="23" w:name="regulatory-compliance"/>
    <w:p>
      <w:pPr>
        <w:pStyle w:val="Heading3"/>
      </w:pPr>
      <w:r>
        <w:t xml:space="preserve">2.2 Regulatory Compliance</w:t>
      </w:r>
    </w:p>
    <w:p>
      <w:pPr>
        <w:pStyle w:val="FirstParagraph"/>
      </w:pPr>
      <w:r>
        <w:t xml:space="preserve">The regulatory landscape in Turkey Istanbul is governed by strict compliance standards set forth by local authorities and influenced by European Union alignment efforts. The Financial Analyst plays a pivotal role in ensuring that financial reporting adheres to Turkish Financial Reporting Standards (TFRS), which are largely aligned with International Financial Reporting Standards (IFRS). This requires a deep understanding of both international best practices and local legal nuances, making the analyst’s role increasingly complex.</w:t>
      </w:r>
    </w:p>
    <w:bookmarkEnd w:id="23"/>
    <w:bookmarkEnd w:id="24"/>
    <w:bookmarkStart w:id="25" w:name="X4010b906fd2c62164d277247562fcc2b175b855"/>
    <w:p>
      <w:pPr>
        <w:pStyle w:val="Heading2"/>
      </w:pPr>
      <w:r>
        <w:t xml:space="preserve">3. Core Competencies Required for Modern Analysts</w:t>
      </w:r>
    </w:p>
    <w:p>
      <w:pPr>
        <w:pStyle w:val="FirstParagraph"/>
      </w:pPr>
      <w:r>
        <w:t xml:space="preserve">The profile of the successful Financial Analyst in Turkey Istanbul has evolved significantly. Traditional quantitative skills are necessary but no longer sufficient. The following competencies have emerged as critical success factors:</w:t>
      </w:r>
    </w:p>
    <w:p>
      <w:pPr>
        <w:numPr>
          <w:ilvl w:val="0"/>
          <w:numId w:val="1001"/>
        </w:numPr>
        <w:pStyle w:val="Compact"/>
      </w:pPr>
      <w:r>
        <w:rPr>
          <w:bCs/>
          <w:b/>
        </w:rPr>
        <w:t xml:space="preserve">Digital Literacy and Fintech Integration:</w:t>
      </w:r>
      <w:r>
        <w:t xml:space="preserve"> Turkey Istanbul is experiencing a fintech boom. Financial Analysts must be proficient in using advanced analytics software, Python, SQL, and AI-driven forecasting tools. The ability to process large datasets quickly allows analysts to provide real-time insights rather than delayed reports.</w:t>
      </w:r>
    </w:p>
    <w:p>
      <w:pPr>
        <w:numPr>
          <w:ilvl w:val="0"/>
          <w:numId w:val="1001"/>
        </w:numPr>
        <w:pStyle w:val="Compact"/>
      </w:pPr>
      <w:r>
        <w:rPr>
          <w:bCs/>
          <w:b/>
        </w:rPr>
        <w:t xml:space="preserve">Cross-Cultural Communication:</w:t>
      </w:r>
      <w:r>
        <w:t xml:space="preserve"> As a hub for multinational corporations operating in the Middle East, North Africa, and Europe (MENA region), the Financial Analyst in Turkey Istanbul often serves as a liaison between local entities and global headquarters. Fluency in English is mandatory, while knowledge of Arabic or Russian can be advantageous.</w:t>
      </w:r>
    </w:p>
    <w:p>
      <w:pPr>
        <w:numPr>
          <w:ilvl w:val="0"/>
          <w:numId w:val="1001"/>
        </w:numPr>
        <w:pStyle w:val="Compact"/>
      </w:pPr>
      <w:r>
        <w:rPr>
          <w:bCs/>
          <w:b/>
        </w:rPr>
        <w:t xml:space="preserve">Strategic Risk Management:</w:t>
      </w:r>
      <w:r>
        <w:t xml:space="preserve"> Beyond financial risk, analysts must assess geopolitical risks that affect trade routes and supply chains originating from or passing through Turkey Istanbul. This holistic view allows for more robust contingency planning.</w:t>
      </w:r>
    </w:p>
    <w:bookmarkEnd w:id="25"/>
    <w:bookmarkStart w:id="28" w:name="X6aa92726da429971167bdf1114ad29f9eb4c0a7"/>
    <w:p>
      <w:pPr>
        <w:pStyle w:val="Heading2"/>
      </w:pPr>
      <w:r>
        <w:t xml:space="preserve">4. Impact on Corporate Strategy in Turkey Istanbul</w:t>
      </w:r>
    </w:p>
    <w:p>
      <w:pPr>
        <w:pStyle w:val="FirstParagraph"/>
      </w:pPr>
      <w:r>
        <w:t xml:space="preserve">The strategic influence of the Financial Analyst extends to every level of corporate governance in Turkey Istanbul. During periods of economic uncertainty, these professionals act as the primary advisors for capital allocation decisions.</w:t>
      </w:r>
    </w:p>
    <w:bookmarkStart w:id="26" w:name="investment-appraisal"/>
    <w:p>
      <w:pPr>
        <w:pStyle w:val="Heading3"/>
      </w:pPr>
      <w:r>
        <w:t xml:space="preserve">4.1 Investment Appraisal</w:t>
      </w:r>
    </w:p>
    <w:p>
      <w:pPr>
        <w:pStyle w:val="FirstParagraph"/>
      </w:pPr>
      <w:r>
        <w:t xml:space="preserve">In a high-interest-rate environment, the cost of borrowing increases significantly. Financial Analysts must utilize adjusted discount rates in their Net Present Value (NPV) calculations to determine whether new projects are viable. In Turkey Istanbul, where access to cheap credit is often limited or expensive, precise investment appraisal is crucial for avoiding value-destroying expenditures.</w:t>
      </w:r>
    </w:p>
    <w:bookmarkEnd w:id="26"/>
    <w:bookmarkStart w:id="27" w:name="mergers-and-acquisitions-ma"/>
    <w:p>
      <w:pPr>
        <w:pStyle w:val="Heading3"/>
      </w:pPr>
      <w:r>
        <w:t xml:space="preserve">4.2 Mergers and Acquisitions (M&amp;A)</w:t>
      </w:r>
    </w:p>
    <w:p>
      <w:pPr>
        <w:pStyle w:val="FirstParagraph"/>
      </w:pPr>
      <w:r>
        <w:t xml:space="preserve">M&amp;A activity in Turkey Istanbul has seen increased interest from both domestic conglomerates and foreign investors seeking entry into emerging markets. Financial Analysts are instrumental in conducting due diligence, identifying hidden liabilities, and determining fair valuation multiples that account for the specific risks of the Turkish market. Their work directly influences whether deals proceed, fail, or require renegotiation.</w:t>
      </w:r>
    </w:p>
    <w:bookmarkEnd w:id="27"/>
    <w:bookmarkEnd w:id="28"/>
    <w:bookmarkStart w:id="29" w:name="Xd3bc7c64f8abcbb089a2ce227ee2dba563979f5"/>
    <w:p>
      <w:pPr>
        <w:pStyle w:val="Heading2"/>
      </w:pPr>
      <w:r>
        <w:t xml:space="preserve">5. Future Outlook and Technological Disruption</w:t>
      </w:r>
    </w:p>
    <w:p>
      <w:pPr>
        <w:pStyle w:val="FirstParagraph"/>
      </w:pPr>
      <w:r>
        <w:t xml:space="preserve">Looking ahead, the role of the Financial Analyst in Turkey Istanbul will be further reshaped by technological disruption and global economic integration. The adoption of Blockchain technology for transparent transaction recording and Artificial Intelligence for predictive analytics is expected to automate routine tasks, allowing analysts to focus more on strategic interpretation.</w:t>
      </w:r>
    </w:p>
    <w:p>
      <w:pPr>
        <w:pStyle w:val="BodyText"/>
      </w:pPr>
      <w:r>
        <w:t xml:space="preserve">Furthermore, as Turkey Istanbul positions itself as a green finance hub in the region, Financial Analysts will need to incorporate Environmental, Social, and Governance (ESG) criteria into their financial models. Investors globally are increasingly demanding sustainable investment opportunities. Therefore, analysts must be capable of quantifying the financial impact of sustainability initiatives to attract international capital.</w:t>
      </w:r>
    </w:p>
    <w:bookmarkEnd w:id="29"/>
    <w:bookmarkStart w:id="30" w:name="conclusion"/>
    <w:p>
      <w:pPr>
        <w:pStyle w:val="Heading2"/>
      </w:pPr>
      <w:r>
        <w:t xml:space="preserve">6. Conclusion</w:t>
      </w:r>
    </w:p>
    <w:p>
      <w:pPr>
        <w:pStyle w:val="FirstParagraph"/>
      </w:pPr>
      <w:r>
        <w:t xml:space="preserve">In conclusion, the Financial Analyst in Turkey Istanbul occupies a critical nexus point between local economic realities and global financial standards. The unique challenges posed by currency volatility, inflation, and regulatory complexity require a professional who is not only technically proficient but also strategically agile. As the economic landscape of Turkey Istanbul continues to evolve, the demand for analysts who can navigate these turbulent waters will only grow. Organizations that invest in upskilling their Financial Analysts in areas such as digital analytics, risk management, and ESG integration will be better positioned to thrive in this dynamic market. Ultimately, the Financial Analyst is no longer just a number-cruncher but a vital architect of financial stability and strategic growth for enterprises operating in one of the world's most vibrant economic centers.</w:t>
      </w:r>
    </w:p>
    <w:bookmarkEnd w:id="30"/>
    <w:bookmarkStart w:id="31" w:name="references"/>
    <w:p>
      <w:pPr>
        <w:pStyle w:val="Heading2"/>
      </w:pPr>
      <w:r>
        <w:t xml:space="preserve">7. References</w:t>
      </w:r>
    </w:p>
    <w:p>
      <w:pPr>
        <w:numPr>
          <w:ilvl w:val="0"/>
          <w:numId w:val="1002"/>
        </w:numPr>
        <w:pStyle w:val="Compact"/>
      </w:pPr>
      <w:r>
        <w:t xml:space="preserve">Turkish Statistical Institute (TurkStat). (2023). “Annual Inflation and Economic Indicators Report.”</w:t>
      </w:r>
    </w:p>
    <w:p>
      <w:pPr>
        <w:numPr>
          <w:ilvl w:val="0"/>
          <w:numId w:val="1002"/>
        </w:numPr>
        <w:pStyle w:val="Compact"/>
      </w:pPr>
      <w:r>
        <w:t xml:space="preserve">Capital Markets Board of Turkey (SPK). (2023). “Regulations on Financial Reporting and Disclosure.”</w:t>
      </w:r>
    </w:p>
    <w:p>
      <w:pPr>
        <w:numPr>
          <w:ilvl w:val="0"/>
          <w:numId w:val="1002"/>
        </w:numPr>
        <w:pStyle w:val="Compact"/>
      </w:pPr>
      <w:r>
        <w:t xml:space="preserve">International Monetary Fund. (2023). “Turkey: Country Report No. 23/15.”</w:t>
      </w:r>
    </w:p>
    <w:p>
      <w:pPr>
        <w:numPr>
          <w:ilvl w:val="0"/>
          <w:numId w:val="1002"/>
        </w:numPr>
        <w:pStyle w:val="Compact"/>
      </w:pPr>
      <w:r>
        <w:t xml:space="preserve">Istanbul Stock Exchange (Borsa Istanbul). (2023). “Market Performance and Investor Confidence Survey.”</w:t>
      </w:r>
    </w:p>
    <w:p>
      <w:pPr>
        <w:numPr>
          <w:ilvl w:val="0"/>
          <w:numId w:val="1002"/>
        </w:numPr>
        <w:pStyle w:val="Compact"/>
      </w:pPr>
      <w:r>
        <w:t xml:space="preserve">Deloitte Turkey. (2023). “Outlook for the Turkish Economy: Navigating Volatility.”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the Economic Landscape of Turkey Istanbul</dc:title>
  <dc:creator/>
  <dc:language>en</dc:language>
  <cp:keywords/>
  <dcterms:created xsi:type="dcterms:W3CDTF">2026-07-29T15:47:24Z</dcterms:created>
  <dcterms:modified xsi:type="dcterms:W3CDTF">2026-07-29T15:47:24Z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