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Tashkent,</w:t>
      </w:r>
      <w:r>
        <w:t xml:space="preserve"> </w:t>
      </w:r>
      <w:r>
        <w:t xml:space="preserve">Uzbekistan</w:t>
      </w:r>
    </w:p>
    <w:bookmarkStart w:id="30" w:name="X966970934317d86f26e5984cd861c620a3ac23f"/>
    <w:p>
      <w:pPr>
        <w:pStyle w:val="Heading1"/>
      </w:pPr>
      <w:r>
        <w:t xml:space="preserve">The Evolving Role of Financial Analysts in Tashkent, Uzbekistan: Navigating Economic Reform and Digital Transformation</w:t>
      </w:r>
    </w:p>
    <w:p>
      <w:pPr>
        <w:pStyle w:val="FirstParagraph"/>
      </w:pPr>
      <w:r>
        <w:br/>
      </w:r>
    </w:p>
    <w:p>
      <w:pPr>
        <w:pStyle w:val="BodyText"/>
      </w:pPr>
      <w:r>
        <w:rPr>
          <w:bCs/>
          <w:b/>
        </w:rPr>
        <w:t xml:space="preserve">Abstract:</w:t>
      </w:r>
      <w:r>
        <w:br/>
      </w:r>
      <w:r>
        <w:t xml:space="preserve">This research paper examines the critical role of the</w:t>
      </w:r>
      <w:r>
        <w:t xml:space="preserve"> </w:t>
      </w:r>
      <w:r>
        <w:rPr>
          <w:bCs/>
          <w:b/>
        </w:rPr>
        <w:t xml:space="preserve">Financial Analyst</w:t>
      </w:r>
      <w:r>
        <w:t xml:space="preserve">Tashkent, Uzbekistan.Financial Analyst in</w:t>
      </w:r>
      <w:r>
        <w:t xml:space="preserve"> </w:t>
      </w:r>
      <w:r>
        <w:rPr>
          <w:bCs/>
          <w:b/>
        </w:rPr>
        <w:t xml:space="preserve">Tashkent</w:t>
      </w:r>
    </w:p>
    <w:bookmarkStart w:id="20" w:name="introduction"/>
    <w:p>
      <w:pPr>
        <w:pStyle w:val="Heading2"/>
      </w:pPr>
      <w:r>
        <w:t xml:space="preserve">1. Introduction</w:t>
      </w:r>
    </w:p>
    <w:p>
      <w:pPr>
        <w:pStyle w:val="FirstParagraph"/>
      </w:pPr>
      <w:r>
        <w:t xml:space="preserve">The economic history of Uzbekistan is defined by periods of isolation followed by ambitious waves of liberalization. Currently, the nation is undergoing a historic transformation aimed at integrating into the global economy. At the heart of this transition lies its capital city,</w:t>
      </w:r>
    </w:p>
    <w:p>
      <w:pPr>
        <w:pStyle w:val="BodyText"/>
      </w:pPr>
      <w:r>
        <w:t xml:space="preserve">Tashkent. As infrastructure expands and markets open, the demand for sophisticated financial expertise has never been higher. The role of the</w:t>
      </w:r>
    </w:p>
    <w:p>
      <w:pPr>
        <w:pStyle w:val="BodyText"/>
      </w:pPr>
      <w:r>
        <w:t xml:space="preserve">Financial Analyst has evolved from simple data reporting to strategic decision-making that supports sustainable growth.</w:t>
      </w:r>
    </w:p>
    <w:p>
      <w:pPr>
        <w:pStyle w:val="BodyText"/>
      </w:pPr>
      <w:r>
        <w:t xml:space="preserve">This paper explores three primary dimensions of this evolution: the impact of government-led economic reforms on financial modeling requirements, the rise of digital finance in</w:t>
      </w:r>
    </w:p>
    <w:p>
      <w:pPr>
        <w:pStyle w:val="BodyText"/>
      </w:pPr>
      <w:r>
        <w:t xml:space="preserve">Tashkent, and the necessary skill sets for professionals operating in this specific geographic and regulatory context.</w:t>
      </w:r>
    </w:p>
    <w:bookmarkEnd w:id="20"/>
    <w:bookmarkStart w:id="23" w:name="X3ceec677d512d8258e0d5eab82205e499a86c53"/>
    <w:p>
      <w:pPr>
        <w:pStyle w:val="Heading2"/>
      </w:pPr>
      <w:r>
        <w:t xml:space="preserve">2. The Macroeconomic Context: Reforms Driving Demand</w:t>
      </w:r>
    </w:p>
    <w:p>
      <w:pPr>
        <w:pStyle w:val="FirstParagraph"/>
      </w:pPr>
      <w:r>
        <w:t xml:space="preserve">In recent years, the government of Uzbekistan has implemented sweeping reforms to deregulate markets, stabilize the currency, and attract foreign investment.</w:t>
      </w:r>
    </w:p>
    <w:p>
      <w:pPr>
        <w:pStyle w:val="BodyText"/>
      </w:pPr>
      <w:r>
        <w:t xml:space="preserve">Tashkent, as the administrative and business center, is where these policies are most heavily felt. For a</w:t>
      </w:r>
    </w:p>
    <w:p>
      <w:pPr>
        <w:pStyle w:val="BodyText"/>
      </w:pPr>
      <w:r>
        <w:t xml:space="preserve">Financial Analyst working in this environment, understanding macroeconomic indicators is no longer optional; it is foundational.</w:t>
      </w:r>
    </w:p>
    <w:bookmarkStart w:id="21" w:name="X456b5963c0162944174b182baa4f0975f2aaf4f"/>
    <w:p>
      <w:pPr>
        <w:pStyle w:val="Heading3"/>
      </w:pPr>
      <w:r>
        <w:t xml:space="preserve">2.1 Currency Liberalization and Risk Management</w:t>
      </w:r>
    </w:p>
    <w:p>
      <w:pPr>
        <w:pStyle w:val="FirstParagraph"/>
      </w:pPr>
      <w:r>
        <w:t xml:space="preserve">The liberalization of the som (UZS) exchange rate has introduced new layers of complexity to financial planning. Historically, fixed exchange rates simplified certain types of analysis but obscured underlying economic risks. Today, a</w:t>
      </w:r>
    </w:p>
    <w:p>
      <w:pPr>
        <w:pStyle w:val="BodyText"/>
      </w:pPr>
      <w:r>
        <w:t xml:space="preserve">Financial Analyst in</w:t>
      </w:r>
    </w:p>
    <w:p>
      <w:pPr>
        <w:pStyle w:val="BodyText"/>
      </w:pPr>
      <w:r>
        <w:t xml:space="preserve">Tashkent must master hedging strategies and currency risk assessment. Companies operating in construction, manufacturing, and import-export sectors rely heavily on these professionals to forecast cash flows under volatile market conditions.</w:t>
      </w:r>
    </w:p>
    <w:bookmarkEnd w:id="21"/>
    <w:bookmarkStart w:id="22" w:name="X3a4a5cdfc803402046b648722c1e266db878d44"/>
    <w:p>
      <w:pPr>
        <w:pStyle w:val="Heading3"/>
      </w:pPr>
      <w:r>
        <w:t xml:space="preserve">2.2 Privatization and Public-Private Partnerships (PPPs)</w:t>
      </w:r>
    </w:p>
    <w:p>
      <w:pPr>
        <w:pStyle w:val="FirstParagraph"/>
      </w:pPr>
      <w:r>
        <w:t xml:space="preserve">The state’s move toward privatizing non-strategic enterprises has created a surge in activity within the capital markets. This trend requires robust valuation models.</w:t>
      </w:r>
    </w:p>
    <w:p>
      <w:pPr>
        <w:pStyle w:val="BodyText"/>
      </w:pPr>
      <w:r>
        <w:t xml:space="preserve">Tashkent-based banks and consulting firms are increasingly employing analysts to evaluate potential investments in previously state-controlled industries. The ability to conduct due diligence on these entities is a primary function of the modern analyst role.</w:t>
      </w:r>
    </w:p>
    <w:bookmarkEnd w:id="22"/>
    <w:bookmarkEnd w:id="23"/>
    <w:bookmarkStart w:id="26" w:name="X1f43d6a42e0e71165bdcd681a293c5469886ab7"/>
    <w:p>
      <w:pPr>
        <w:pStyle w:val="Heading2"/>
      </w:pPr>
      <w:r>
        <w:t xml:space="preserve">3. The Digital Transformation of Finance in Tashkent</w:t>
      </w:r>
    </w:p>
    <w:p>
      <w:pPr>
        <w:pStyle w:val="FirstParagraph"/>
      </w:pPr>
      <w:r>
        <w:t xml:space="preserve">A defining characteristic of the current financial era in</w:t>
      </w:r>
    </w:p>
    <w:p>
      <w:pPr>
        <w:pStyle w:val="BodyText"/>
      </w:pPr>
      <w:r>
        <w:t xml:space="preserve">Tashkent is rapid digitalization. The government has prioritized "digital economy" initiatives, leading to a boom in FinTech startups and the modernization of legacy banking systems. This shift significantly alters the technical requirements for</w:t>
      </w:r>
    </w:p>
    <w:p>
      <w:pPr>
        <w:pStyle w:val="BodyText"/>
      </w:pPr>
      <w:r>
        <w:t xml:space="preserve">Financial Analysts.</w:t>
      </w:r>
    </w:p>
    <w:bookmarkStart w:id="24" w:name="adoption-of-advanced-analytical-tools"/>
    <w:p>
      <w:pPr>
        <w:pStyle w:val="Heading3"/>
      </w:pPr>
      <w:r>
        <w:t xml:space="preserve">3.1 Adoption of Advanced Analytical Tools</w:t>
      </w:r>
    </w:p>
    <w:p>
      <w:pPr>
        <w:pStyle w:val="FirstParagraph"/>
      </w:pPr>
      <w:r>
        <w:t xml:space="preserve">Gone are the days when Excel was sufficient for all financial modeling needs. In competitive firms in</w:t>
      </w:r>
    </w:p>
    <w:p>
      <w:pPr>
        <w:pStyle w:val="BodyText"/>
      </w:pPr>
      <w:r>
        <w:t xml:space="preserve">Tashkent, proficiency in SQL, Python, and Power BI is becoming a prerequisite for junior and mid-level analyst positions. These tools allow analysts to process larger datasets, automate reporting processes, and provide real-time insights to stakeholders.</w:t>
      </w:r>
    </w:p>
    <w:bookmarkEnd w:id="24"/>
    <w:bookmarkStart w:id="25" w:name="fintech-integration"/>
    <w:p>
      <w:pPr>
        <w:pStyle w:val="Heading3"/>
      </w:pPr>
      <w:r>
        <w:t xml:space="preserve">3.2 Fintech Integration</w:t>
      </w:r>
    </w:p>
    <w:p>
      <w:pPr>
        <w:pStyle w:val="FirstParagraph"/>
      </w:pPr>
      <w:r>
        <w:t xml:space="preserve">The proliferation of digital payment platforms in Uzbekistan has changed consumer behavior and banking operations.</w:t>
      </w:r>
    </w:p>
    <w:p>
      <w:pPr>
        <w:pStyle w:val="BodyText"/>
      </w:pPr>
      <w:r>
        <w:t xml:space="preserve">Financial Analysts are now tasked with analyzing transaction data from these platforms to understand spending patterns and credit risk. This requires a blend of traditional accounting knowledge with an understanding of algorithmic trading and digital risk management frameworks.</w:t>
      </w:r>
    </w:p>
    <w:bookmarkEnd w:id="25"/>
    <w:bookmarkEnd w:id="26"/>
    <w:bookmarkStart w:id="27" w:name="skills-gap-and-educational-requirements"/>
    <w:p>
      <w:pPr>
        <w:pStyle w:val="Heading2"/>
      </w:pPr>
      <w:r>
        <w:t xml:space="preserve">4. Skills Gap and Educational Requirements</w:t>
      </w:r>
    </w:p>
    <w:p>
      <w:pPr>
        <w:pStyle w:val="FirstParagraph"/>
      </w:pPr>
      <w:r>
        <w:t xml:space="preserve">The demand for qualified</w:t>
      </w:r>
    </w:p>
    <w:p>
      <w:pPr>
        <w:pStyle w:val="BodyText"/>
      </w:pPr>
      <w:r>
        <w:t xml:space="preserve">Financial Analysts&lt; in</w:t>
      </w:r>
    </w:p>
    <w:p>
      <w:pPr>
        <w:pStyle w:val="BodyText"/>
      </w:pPr>
      <w:r>
        <w:t xml:space="preserve">Tashkent&lt; currently outstrips the supply, creating a competitive talent market. Local universities are adapting curricula to meet these needs, but there remains a gap between academic theory and industry practice.</w:t>
      </w:r>
    </w:p>
    <w:p>
      <w:pPr>
        <w:numPr>
          <w:ilvl w:val="0"/>
          <w:numId w:val="1001"/>
        </w:numPr>
        <w:pStyle w:val="Compact"/>
      </w:pPr>
      <w:r>
        <w:rPr>
          <w:bCs/>
          <w:b/>
        </w:rPr>
        <w:t xml:space="preserve">Technical Proficiency:</w:t>
      </w:r>
      <w:r>
        <w:t xml:space="preserve"> </w:t>
      </w:r>
      <w:r>
        <w:t xml:space="preserve">Strong command of financial modeling software and data visualization tools is essential.</w:t>
      </w:r>
    </w:p>
    <w:p>
      <w:pPr>
        <w:numPr>
          <w:ilvl w:val="0"/>
          <w:numId w:val="1001"/>
        </w:numPr>
        <w:pStyle w:val="Compact"/>
      </w:pPr>
      <w:r>
        <w:rPr>
          <w:bCs/>
          <w:b/>
        </w:rPr>
        <w:t xml:space="preserve">Linguistic Ability:</w:t>
      </w:r>
      <w:r>
        <w:t xml:space="preserve"> </w:t>
      </w:r>
      <w:r>
        <w:t xml:space="preserve">Given the international nature of investment in Uzbekistan, fluency in English is critical. Many reports, international standards (such as IFRS), and foreign partners require communication in English.</w:t>
      </w:r>
    </w:p>
    <w:p>
      <w:pPr>
        <w:numPr>
          <w:ilvl w:val="0"/>
          <w:numId w:val="1001"/>
        </w:numPr>
        <w:pStyle w:val="Compact"/>
      </w:pPr>
      <w:r>
        <w:rPr>
          <w:bCs/>
          <w:b/>
        </w:rPr>
        <w:t xml:space="preserve">Critical Thinking:</w:t>
      </w:r>
      <w:r>
        <w:t xml:space="preserve"> </w:t>
      </w:r>
      <w:r>
        <w:t xml:space="preserve">The ability to interpret complex regulatory changes and their impact on bottom-line performance is a key differentiator for senior analysts.</w:t>
      </w:r>
    </w:p>
    <w:bookmarkEnd w:id="27"/>
    <w:bookmarkStart w:id="28" w:name="Xa5ed3655496e4ee851bf52207eeddc52f2e868e"/>
    <w:p>
      <w:pPr>
        <w:pStyle w:val="Heading2"/>
      </w:pPr>
      <w:r>
        <w:t xml:space="preserve">5. Challenges Facing Financial Professionals in Tashkent</w:t>
      </w:r>
    </w:p>
    <w:p>
      <w:pPr>
        <w:pStyle w:val="FirstParagraph"/>
      </w:pPr>
      <w:r>
        <w:t xml:space="preserve">Tashkent-based Financial Analysts face several challenges. Regulatory uncertainty remains a concern; while the trend is toward liberalization, sudden changes in tax codes or banking regulations can impact models significantly.</w:t>
      </w:r>
    </w:p>
    <w:p>
      <w:pPr>
        <w:pStyle w:val="BodyText"/>
      </w:pPr>
      <w:r>
        <w:t xml:space="preserve">Furthermore, data quality issues persist in some sectors. Access to reliable historical financial data for private companies can be difficult, forcing analysts to rely on estimation techniques and industry benchmarks rather than hard facts. This requires a high degree of professional skepticism and analytical rigor.</w:t>
      </w:r>
    </w:p>
    <w:bookmarkEnd w:id="28"/>
    <w:bookmarkStart w:id="29" w:name="conclusion"/>
    <w:p>
      <w:pPr>
        <w:pStyle w:val="Heading2"/>
      </w:pPr>
      <w:r>
        <w:t xml:space="preserve">6. Conclusion</w:t>
      </w:r>
    </w:p>
    <w:p>
      <w:pPr>
        <w:pStyle w:val="FirstParagraph"/>
      </w:pPr>
      <w:r>
        <w:t xml:space="preserve">The role of the</w:t>
      </w:r>
    </w:p>
    <w:p>
      <w:pPr>
        <w:pStyle w:val="BodyText"/>
      </w:pPr>
      <w:r>
        <w:t xml:space="preserve">Financial Analyst&lt; in</w:t>
      </w:r>
    </w:p>
    <w:p>
      <w:pPr>
        <w:pStyle w:val="BodyText"/>
      </w:pPr>
      <w:r>
        <w:t xml:space="preserve">Tashkent, Uzbekistan, is undergoing a profound transformation driven by macroeconomic reforms and digital innovation. The city has positioned itself as a gateway for investment into Central Asia, and this status relies heavily on accurate financial analysis to guide capital allocation.</w:t>
      </w:r>
    </w:p>
    <w:p>
      <w:pPr>
        <w:pStyle w:val="BodyText"/>
      </w:pPr>
      <w:r>
        <w:t xml:space="preserve">To succeed in this environment, professionals must bridge the gap between traditional financial theory and modern technological application. They must be adept at navigating regulatory changes, utilizing advanced data tools, and communicating effectively with international stakeholders. As Uzbekistan continues its journey toward economic integration, the</w:t>
      </w:r>
    </w:p>
    <w:p>
      <w:pPr>
        <w:pStyle w:val="BodyText"/>
      </w:pPr>
      <w:r>
        <w:t xml:space="preserve">Financial Analyst&lt; will remain a pivotal figure in ensuring stability and growth within</w:t>
      </w:r>
    </w:p>
    <w:p>
      <w:pPr>
        <w:pStyle w:val="BodyText"/>
      </w:pPr>
      <w:r>
        <w:t xml:space="preserve">Tashkent’s&lt; dynamic financial sector.</w:t>
      </w:r>
    </w:p>
    <w:p>
      <w:pPr>
        <w:pStyle w:val="BodyText"/>
      </w:pPr>
      <w:r>
        <w:br/>
      </w:r>
    </w:p>
    <w:p>
      <w:pPr>
        <w:pStyle w:val="BodyText"/>
      </w:pPr>
      <w:r>
        <w:rPr>
          <w:iCs/>
          <w:i/>
        </w:rPr>
        <w:t xml:space="preserve">This document serves as an academic overview for students, professionals, and policymakers interested in the financial services sector of Uzbekistan.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Financial Analysts in Tashkent, Uzbekistan</dc:title>
  <dc:creator/>
  <cp:keywords/>
  <dcterms:created xsi:type="dcterms:W3CDTF">2026-07-29T22:12:32Z</dcterms:created>
  <dcterms:modified xsi:type="dcterms:W3CDTF">2026-07-29T22:12:32Z</dcterms:modified>
</cp:coreProperties>
</file>

<file path=docProps/custom.xml><?xml version="1.0" encoding="utf-8"?>
<Properties xmlns="http://schemas.openxmlformats.org/officeDocument/2006/custom-properties" xmlns:vt="http://schemas.openxmlformats.org/officeDocument/2006/docPropsVTypes"/>
</file>