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Venezuela,</w:t>
      </w:r>
      <w:r>
        <w:t xml:space="preserve"> </w:t>
      </w:r>
      <w:r>
        <w:t xml:space="preserve">Caracas</w:t>
      </w:r>
    </w:p>
    <w:bookmarkStart w:id="28" w:name="X99033f077358f932a91fff1c80d9e0cf778a738"/>
    <w:p>
      <w:pPr>
        <w:pStyle w:val="Heading1"/>
      </w:pPr>
      <w:r>
        <w:t xml:space="preserve">The Strategic Imperative of the Financial Analyst in the Economic Landscape of Venezuela, Caracas</w:t>
      </w:r>
    </w:p>
    <w:p>
      <w:pPr>
        <w:pStyle w:val="FirstParagraph"/>
      </w:pPr>
    </w:p>
    <w:p>
      <w:pPr>
        <w:pStyle w:val="BodyText"/>
      </w:pPr>
      <w:r>
        <w:t xml:space="preserve">Abstract</w:t>
      </w:r>
      <w:r>
        <w:br/>
      </w:r>
    </w:p>
    <w:p>
      <w:pPr>
        <w:pStyle w:val="BodyText"/>
      </w:pPr>
      <w:r>
        <w:t xml:space="preserve">This research paper examines the evolving role of the</w:t>
      </w:r>
      <w:r>
        <w:t xml:space="preserve"> </w:t>
      </w:r>
      <w:r>
        <w:rPr>
          <w:bCs/>
          <w:b/>
        </w:rPr>
        <w:t xml:space="preserve">Financial Analyst</w:t>
      </w:r>
      <w:r>
        <w:t xml:space="preserve"> </w:t>
      </w:r>
      <w:r>
        <w:t xml:space="preserve">within the specific economic context of</w:t>
      </w:r>
    </w:p>
    <w:p>
      <w:pPr>
        <w:pStyle w:val="BodyText"/>
      </w:pPr>
      <w:r>
        <w:t xml:space="preserve">Venezuela Caracas. It explores how professionals in this field navigate hyperinflation, currency volatility, and regulatory complexity. The study highlights that in a crisis economy, the traditional mandate of financial analysis shifts from mere reporting to strategic survival and capital preservation.</w:t>
      </w:r>
    </w:p>
    <w:bookmarkStart w:id="20" w:name="introduction"/>
    <w:p>
      <w:pPr>
        <w:pStyle w:val="Heading2"/>
      </w:pPr>
      <w:r>
        <w:t xml:space="preserve">1. Introduction</w:t>
      </w:r>
    </w:p>
    <w:p>
      <w:pPr>
        <w:pStyle w:val="FirstParagraph"/>
      </w:pPr>
      <w:r>
        <w:t xml:space="preserve">The economic trajectory of South America’s largest oil producer has been marked by profound instability over the last two decades. At the epicenter of this turbulence lies Caracas, the capital city, which serves as both a symbolic and operational hub for national commerce. In such an environment, the profession of the</w:t>
      </w:r>
      <w:r>
        <w:t xml:space="preserve"> </w:t>
      </w:r>
      <w:r>
        <w:rPr>
          <w:bCs/>
          <w:b/>
        </w:rPr>
        <w:t xml:space="preserve">Financial Analyst</w:t>
      </w:r>
      <w:r>
        <w:t xml:space="preserve"> </w:t>
      </w:r>
      <w:r>
        <w:t xml:space="preserve">is not merely about optimizing returns but ensuring organizational resilience. This paper investigates how a</w:t>
      </w:r>
      <w:r>
        <w:t xml:space="preserve"> </w:t>
      </w:r>
      <w:r>
        <w:rPr>
          <w:bCs/>
          <w:b/>
        </w:rPr>
        <w:t xml:space="preserve">Financial Analyst</w:t>
      </w:r>
      <w:r>
        <w:t xml:space="preserve"> </w:t>
      </w:r>
      <w:r>
        <w:t xml:space="preserve">operating in</w:t>
      </w:r>
    </w:p>
    <w:p>
      <w:pPr>
        <w:pStyle w:val="BodyText"/>
      </w:pPr>
      <w:r>
        <w:t xml:space="preserve">Venezuela Caracas must adapt traditional financial models to address local realities, including high inflation rates, complex foreign exchange regimes, and supply chain disruptions.</w:t>
      </w:r>
    </w:p>
    <w:bookmarkEnd w:id="20"/>
    <w:bookmarkStart w:id="21" w:name="X4d7b4e25fc6ecdb18ee838a3881e26258222e68"/>
    <w:p>
      <w:pPr>
        <w:pStyle w:val="Heading2"/>
      </w:pPr>
      <w:r>
        <w:t xml:space="preserve">2. The Unique Economic Context of Venezuela Caracas</w:t>
      </w:r>
    </w:p>
    <w:p>
      <w:pPr>
        <w:pStyle w:val="FirstParagraph"/>
      </w:pPr>
      <w:r>
        <w:t xml:space="preserve">To understand the function of a</w:t>
      </w:r>
      <w:r>
        <w:t xml:space="preserve"> </w:t>
      </w:r>
      <w:r>
        <w:rPr>
          <w:bCs/>
          <w:b/>
        </w:rPr>
        <w:t xml:space="preserve">Financial Analyst</w:t>
      </w:r>
      <w:r>
        <w:t xml:space="preserve">, one must first contextualize the environment in which they operate. The economy of Venezuela has experienced some of the highest inflation rates in modern history, eroding purchasing power and destabilizing local currency markets. In</w:t>
      </w:r>
    </w:p>
    <w:p>
      <w:pPr>
        <w:pStyle w:val="BodyText"/>
      </w:pPr>
      <w:r>
        <w:t xml:space="preserve">Venezuela Caracas, businesses face dual pressures: maintaining operational liquidity amidst price fluctuations and complying with stringent government regulations on pricing, imports, and repatriation of profits.</w:t>
      </w:r>
    </w:p>
    <w:p>
      <w:pPr>
        <w:pStyle w:val="BodyText"/>
      </w:pPr>
      <w:r>
        <w:t xml:space="preserve">The dichotomy of exchange rates has historically posed a significant challenge for financial planning in the region. While official mechanisms exist, market dynamics often drive transactions toward parallel markets or dollarization. Consequently, the</w:t>
      </w:r>
      <w:r>
        <w:t xml:space="preserve"> </w:t>
      </w:r>
      <w:r>
        <w:rPr>
          <w:bCs/>
          <w:b/>
        </w:rPr>
        <w:t xml:space="preserve">Financial Analyst</w:t>
      </w:r>
      <w:r>
        <w:t xml:space="preserve"> </w:t>
      </w:r>
      <w:r>
        <w:t xml:space="preserve">must possess a deep understanding of monetary policy shifts and their immediate impact on corporate balance sheets.</w:t>
      </w:r>
    </w:p>
    <w:bookmarkEnd w:id="21"/>
    <w:bookmarkStart w:id="22" w:name="Xfc188567f43cca342535099cb594648a198ecaf"/>
    <w:p>
      <w:pPr>
        <w:pStyle w:val="Heading2"/>
      </w:pPr>
      <w:r>
        <w:t xml:space="preserve">3. Core Responsibilities in a Volatile Market</w:t>
      </w:r>
    </w:p>
    <w:p>
      <w:pPr>
        <w:pStyle w:val="FirstParagraph"/>
      </w:pPr>
      <w:r>
        <w:t xml:space="preserve">In stable economies, financial analysis focuses on long-term growth projections and standard ratio analysis. However, the role of the</w:t>
      </w:r>
      <w:r>
        <w:t xml:space="preserve"> </w:t>
      </w:r>
      <w:r>
        <w:rPr>
          <w:bCs/>
          <w:b/>
        </w:rPr>
        <w:t xml:space="preserve">Financial Analyst</w:t>
      </w:r>
      <w:r>
        <w:t xml:space="preserve"> </w:t>
      </w:r>
      <w:r>
        <w:t xml:space="preserve">in Caracas demands agility and short-term forecasting capabilities. Key responsibilities include:</w:t>
      </w:r>
    </w:p>
    <w:p>
      <w:pPr>
        <w:numPr>
          <w:ilvl w:val="0"/>
          <w:numId w:val="1001"/>
        </w:numPr>
        <w:pStyle w:val="Compact"/>
      </w:pPr>
      <w:r>
        <w:rPr>
          <w:bCs/>
          <w:b/>
        </w:rPr>
        <w:t xml:space="preserve">Cash Flow Management:</w:t>
      </w:r>
      <w:r>
        <w:t xml:space="preserve"> </w:t>
      </w:r>
      <w:r>
        <w:t xml:space="preserve">With liquidity often being more critical than profitability, analysts must meticulously track cash inflows and outflows to prevent insolvency.</w:t>
      </w:r>
    </w:p>
    <w:p>
      <w:pPr>
        <w:numPr>
          <w:ilvl w:val="0"/>
          <w:numId w:val="1001"/>
        </w:numPr>
        <w:pStyle w:val="Compact"/>
      </w:pPr>
      <w:r>
        <w:rPr>
          <w:bCs/>
          <w:b/>
        </w:rPr>
        <w:t xml:space="preserve">Inflation Accounting:</w:t>
      </w:r>
      <w:r>
        <w:t xml:space="preserve"> </w:t>
      </w:r>
      <w:r>
        <w:t xml:space="preserve">Standard accounting practices may fail to reflect true economic value in high-inflation environments. The analyst must adjust historical cost data to current replacement costs or fair market values.</w:t>
      </w:r>
    </w:p>
    <w:p>
      <w:pPr>
        <w:numPr>
          <w:ilvl w:val="0"/>
          <w:numId w:val="1001"/>
        </w:numPr>
        <w:pStyle w:val="Compact"/>
      </w:pPr>
      <w:r>
        <w:rPr>
          <w:bCs/>
          <w:b/>
        </w:rPr>
        <w:t xml:space="preserve">Currency Hedging:</w:t>
      </w:r>
      <w:r>
        <w:t xml:space="preserve"> </w:t>
      </w:r>
      <w:r>
        <w:t xml:space="preserve">Developing strategies to mitigate forex risk is paramount. This involves analyzing the spread between official and parallel exchange rates and advising management on when to convert bolívares into stable currencies or hard assets.</w:t>
      </w:r>
    </w:p>
    <w:bookmarkEnd w:id="22"/>
    <w:bookmarkStart w:id="23" w:name="strategic-decision-making"/>
    <w:p>
      <w:pPr>
        <w:pStyle w:val="Heading2"/>
      </w:pPr>
      <w:r>
        <w:t xml:space="preserve">4. Strategic Decision Making</w:t>
      </w:r>
    </w:p>
    <w:p>
      <w:pPr>
        <w:pStyle w:val="FirstParagraph"/>
      </w:pPr>
      <w:r>
        <w:t xml:space="preserve">Beyond technical reporting, the modern</w:t>
      </w:r>
      <w:r>
        <w:t xml:space="preserve"> </w:t>
      </w:r>
      <w:r>
        <w:rPr>
          <w:bCs/>
          <w:b/>
        </w:rPr>
        <w:t xml:space="preserve">Financial Analyst</w:t>
      </w:r>
      <w:r>
        <w:t xml:space="preserve"> </w:t>
      </w:r>
      <w:r>
        <w:t xml:space="preserve">in Caracas acts as a strategic partner to executive leadership. The ability to interpret macroeconomic indicators and translate them into actionable business intelligence is a key competency. For instance, if inflation is projected to spike due to fiscal deficits, the analyst might recommend increasing inventory levels or accelerating debt payments before interest rates adjust.</w:t>
      </w:r>
    </w:p>
    <w:p>
      <w:pPr>
        <w:pStyle w:val="BodyText"/>
      </w:pPr>
      <w:r>
        <w:t xml:space="preserve">Furthermore, in the context of</w:t>
      </w:r>
    </w:p>
    <w:p>
      <w:pPr>
        <w:pStyle w:val="BodyText"/>
      </w:pPr>
      <w:r>
        <w:t xml:space="preserve">Venezuela Caracas, international trade plays a vital role. Many businesses rely on imports for raw materials. The financial analyst must evaluate import costs, including tariffs and logistics delays caused by regulatory bottlenecks, to determine sustainable pricing strategies that protect margins without losing market share.</w:t>
      </w:r>
    </w:p>
    <w:bookmarkEnd w:id="23"/>
    <w:bookmarkStart w:id="24" w:name="X74d2777531fe9bf0b923c9f7177cf2b369463da"/>
    <w:p>
      <w:pPr>
        <w:pStyle w:val="Heading2"/>
      </w:pPr>
      <w:r>
        <w:t xml:space="preserve">5. Regulatory Compliance and Ethical Considerations</w:t>
      </w:r>
    </w:p>
    <w:p>
      <w:pPr>
        <w:pStyle w:val="FirstParagraph"/>
      </w:pPr>
      <w:r>
        <w:t xml:space="preserve">The regulatory landscape in Venezuela is dynamic and sometimes opaque. A proficient financial analyst must stay abreast of Central Bank (BCV) directives, SENIAT tax regulations, and other governmental decrees. Compliance is not just a legal obligation but a risk management strategy. Failure to adhere to local reporting standards can result in severe penalties or operational shutdowns.</w:t>
      </w:r>
    </w:p>
    <w:p>
      <w:pPr>
        <w:pStyle w:val="BodyText"/>
      </w:pPr>
      <w:r>
        <w:t xml:space="preserve">Moreover, ethical considerations are heightened in crisis economies. The pressure to manipulate financial statements to secure loans or attract foreign investment can be intense. Integrity remains the cornerstone of effective financial analysis, ensuring that stakeholders have access to transparent and accurate data despite external pressures.</w:t>
      </w:r>
    </w:p>
    <w:bookmarkEnd w:id="24"/>
    <w:bookmarkStart w:id="25" w:name="technological-adaptation-and-skills"/>
    <w:p>
      <w:pPr>
        <w:pStyle w:val="Heading2"/>
      </w:pPr>
      <w:r>
        <w:t xml:space="preserve">6. Technological Adaptation and Skills</w:t>
      </w:r>
    </w:p>
    <w:p>
      <w:pPr>
        <w:pStyle w:val="FirstParagraph"/>
      </w:pPr>
      <w:r>
        <w:t xml:space="preserve">The digital transformation has also impacted the role of the analyst in Caracas. Access to real-time economic data platforms allows for quicker reaction times to market changes. Proficiency in advanced Excel modeling, ERP systems, and potentially blockchain solutions for secure transaction recording is increasingly required.</w:t>
      </w:r>
    </w:p>
    <w:p>
      <w:pPr>
        <w:pStyle w:val="BodyText"/>
      </w:pPr>
      <w:r>
        <w:t xml:space="preserve">Educational institutions and professional bodies in Venezuela are adapting their curricula to focus on crisis management finance, behavioral economics, and risk assessment. This shift ensures that the next generation of</w:t>
      </w:r>
      <w:r>
        <w:t xml:space="preserve"> </w:t>
      </w:r>
      <w:r>
        <w:rPr>
          <w:bCs/>
          <w:b/>
        </w:rPr>
        <w:t xml:space="preserve">Financial Analysts</w:t>
      </w:r>
      <w:r>
        <w:t xml:space="preserve"> </w:t>
      </w:r>
      <w:r>
        <w:t xml:space="preserve">in</w:t>
      </w:r>
    </w:p>
    <w:p>
      <w:pPr>
        <w:pStyle w:val="BodyText"/>
      </w:pPr>
      <w:r>
        <w:t xml:space="preserve">Venezuela Caracas is better equipped to handle systemic shocks.</w:t>
      </w:r>
    </w:p>
    <w:bookmarkEnd w:id="25"/>
    <w:bookmarkStart w:id="26" w:name="conclusion"/>
    <w:p>
      <w:pPr>
        <w:pStyle w:val="Heading2"/>
      </w:pPr>
      <w:r>
        <w:t xml:space="preserve">7. Conclusion</w:t>
      </w:r>
    </w:p>
    <w:p>
      <w:pPr>
        <w:pStyle w:val="FirstParagraph"/>
      </w:pPr>
      <w:r>
        <w:t xml:space="preserve">In conclusion, the role of the Financial Analyst in Venezuela Caracas extends far beyond traditional number-crunching. It requires a multifaceted skill set encompassing macroeconomic analysis, strategic planning, regulatory compliance, and ethical steadfastness. The professional must serve as an anchor for stability in a turbulent market environment.</w:t>
      </w:r>
    </w:p>
    <w:p>
      <w:pPr>
        <w:pStyle w:val="BodyText"/>
      </w:pPr>
      <w:r>
        <w:t xml:space="preserve">For businesses operating in this region, investing in high-quality financial analysis capabilities is not optional; it is essential for survival. As the economic situation continues to evolve, the demand for analysts who can navigate complexity and provide clarity will only grow. Ultimately, the effective application of financial principles by dedicated professionals remains a critical factor in fostering recovery and sustainable growth within Caracas.</w:t>
      </w:r>
    </w:p>
    <w:bookmarkEnd w:id="26"/>
    <w:bookmarkStart w:id="27" w:name="references-representative"/>
    <w:p>
      <w:pPr>
        <w:pStyle w:val="Heading2"/>
      </w:pPr>
      <w:r>
        <w:t xml:space="preserve">8. References (Representative)</w:t>
      </w:r>
    </w:p>
    <w:p>
      <w:pPr>
        <w:numPr>
          <w:ilvl w:val="0"/>
          <w:numId w:val="1002"/>
        </w:numPr>
        <w:pStyle w:val="Compact"/>
      </w:pPr>
      <w:r>
        <w:t xml:space="preserve">- Central Bank of Venezuela (BCV). Annual Economic Reports.</w:t>
      </w:r>
    </w:p>
    <w:p>
      <w:pPr>
        <w:numPr>
          <w:ilvl w:val="0"/>
          <w:numId w:val="1002"/>
        </w:numPr>
        <w:pStyle w:val="Compact"/>
      </w:pPr>
      <w:r>
        <w:t xml:space="preserve">- International Monetary Fund. Country Report: Venezuela.</w:t>
      </w:r>
    </w:p>
    <w:p>
      <w:pPr>
        <w:numPr>
          <w:ilvl w:val="0"/>
          <w:numId w:val="1002"/>
        </w:numPr>
        <w:pStyle w:val="Compact"/>
      </w:pPr>
      <w:r>
        <w:t xml:space="preserve">- Local Case Studies on Corporate Finance in Crisis Economies, Caracas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Financial Analyst in Venezuela, Caracas</dc:title>
  <dc:creator/>
  <dc:language>en</dc:language>
  <cp:keywords/>
  <dcterms:created xsi:type="dcterms:W3CDTF">2026-07-29T23:11:42Z</dcterms:created>
  <dcterms:modified xsi:type="dcterms:W3CDTF">2026-07-29T23:11:42Z</dcterms:modified>
</cp:coreProperties>
</file>

<file path=docProps/custom.xml><?xml version="1.0" encoding="utf-8"?>
<Properties xmlns="http://schemas.openxmlformats.org/officeDocument/2006/custom-properties" xmlns:vt="http://schemas.openxmlformats.org/officeDocument/2006/docPropsVTypes"/>
</file>