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Strategic</w:t>
      </w:r>
      <w:r>
        <w:t xml:space="preserve"> </w:t>
      </w:r>
      <w:r>
        <w:t xml:space="preserve">Research</w:t>
      </w:r>
      <w:r>
        <w:t xml:space="preserve"> </w:t>
      </w:r>
      <w:r>
        <w:t xml:space="preserve">Paper</w:t>
      </w:r>
    </w:p>
    <w:bookmarkStart w:id="26" w:name="X8ddfd8fe4a5d9ef0a18115bf2ba67e42463047e"/>
    <w:p>
      <w:pPr>
        <w:pStyle w:val="Heading1"/>
      </w:pPr>
      <w:r>
        <w:t xml:space="preserve">The Evolving Role of the Graphic Designer in Argentina Córdoba: A Strategic Research Paper</w:t>
      </w:r>
    </w:p>
    <w:p>
      <w:pPr>
        <w:pStyle w:val="FirstParagraph"/>
      </w:pPr>
      <w:r>
        <w:rPr>
          <w:iCs/>
          <w:i/>
          <w:bCs/>
          <w:b/>
        </w:rPr>
        <w:t xml:space="preserve">Note:</w:t>
      </w:r>
      <w:r>
        <w:t xml:space="preserve">: This research paper analyzes the current landscape, challenges, and opportunities for graphic designers operating within the specific socio-economic context of Córdoba Province in Argentina. It explores how local cultural heritage intersects with global digital trends to shape a unique professional identity.</w:t>
      </w:r>
    </w:p>
    <w:p>
      <w:pPr>
        <w:pStyle w:val="BodyText"/>
      </w:pPr>
      <w:r>
        <w:t xml:space="preserve">In recent years, the creative industries have emerged as a pivotal sector in the economic restructuring of Latin America. Within this broader context, Córdoba stands out not merely as an industrial hub but increasingly as a vibrant center for technological innovation and artistic expression. This research paper aims to examine the multifaceted role of the graphic designer in Argentina Córdoba today. By analyzing local market demands, cultural nuances, and digital transformations, we can understand how this profession serves as a bridge between traditional Argentine aesthetics and modern global communication strategies.</w:t>
      </w:r>
    </w:p>
    <w:bookmarkStart w:id="20" w:name="X8f0072e7305d5d2be2ca20f6448d6a1e3508517"/>
    <w:p>
      <w:pPr>
        <w:pStyle w:val="Heading2"/>
      </w:pPr>
      <w:r>
        <w:t xml:space="preserve">The Socio-Economic Landscape of Creative Industries in Córdoba</w:t>
      </w:r>
    </w:p>
    <w:p>
      <w:pPr>
        <w:pStyle w:val="FirstParagraph"/>
      </w:pPr>
      <w:r>
        <w:t xml:space="preserve">To understand the position of the graphic designer in Argentina Córdoba, one must first appreciate the unique economic fabric of the region. Historically known for its automotive industry and higher education institutions, such as Universidad Nacional de Córdoba (UNC), the province has undergone a significant shift toward knowledge-based economies. This transition has created a robust demand for visual communication services that go beyond simple advertisement.</w:t>
      </w:r>
    </w:p>
    <w:p>
      <w:pPr>
        <w:pStyle w:val="BodyText"/>
      </w:pPr>
      <w:r>
        <w:t xml:space="preserve">Unlike Buenos Aires, which often serves as the gateway to international markets with its cosmopolitan and fast-paced corporate culture, Argentina Córdoba offers a more intimate, community-oriented business environment. Local businesses in sectors such as agribusiness, tourism, education, and technology require visual identities that resonate with local values while maintaining international standards. Consequently graphic designers in this region are not just executing tasks; they are acting as cultural interpreters who must navigate the delicate balance between global design trends and regional identity.</w:t>
      </w:r>
    </w:p>
    <w:bookmarkEnd w:id="20"/>
    <w:bookmarkStart w:id="21" w:name="cultural-heritage-as-a-design-asset"/>
    <w:p>
      <w:pPr>
        <w:pStyle w:val="Heading2"/>
      </w:pPr>
      <w:r>
        <w:t xml:space="preserve">Cultural Heritage as a Design Asset</w:t>
      </w:r>
    </w:p>
    <w:p>
      <w:pPr>
        <w:pStyle w:val="FirstParagraph"/>
      </w:pPr>
      <w:r>
        <w:t xml:space="preserve">A defining characteristic of the graphic design landscape in Argentina Córdoba is the deep integration of historical and cultural elements. The city’s architecture, characterized by Jesuit influences and colonial heritage, provides a rich visual vocabulary. Furthermore, the province’s strong connection to folk music (Chamamé and Zamba) and traditional crafts influences color palettes, typography choices, and imagery used in local branding.</w:t>
      </w:r>
    </w:p>
    <w:p>
      <w:pPr>
        <w:pStyle w:val="BodyText"/>
      </w:pPr>
      <w:r>
        <w:t xml:space="preserve">Research indicates that successful projects in Argentina Córdoba often leverage these cultural assets. For instance, tourism campaigns for destinations like Villa Carlos Paz or Cosquín rely heavily on visual storytelling that evokes nostalgia and regional pride. The graphic designer plays a crucial role here, translating intangible cultural sentiments into tangible visual assets. This requires a high level of sensitivity and research capability, distinguishing the local practitioner from those who simply import templates from abroad.</w:t>
      </w:r>
    </w:p>
    <w:bookmarkEnd w:id="21"/>
    <w:bookmarkStart w:id="22" w:name="the-impact-of-digital-transformation"/>
    <w:p>
      <w:pPr>
        <w:pStyle w:val="Heading2"/>
      </w:pPr>
      <w:r>
        <w:t xml:space="preserve">The Impact of Digital Transformation</w:t>
      </w:r>
    </w:p>
    <w:p>
      <w:pPr>
        <w:pStyle w:val="FirstParagraph"/>
      </w:pPr>
      <w:r>
        <w:t xml:space="preserve">The advent of digital platforms has revolutionized how graphic designers in Argentina Córdoba operate. The pandemic accelerated the adoption of remote work and digital collaboration tools, allowing local talent to compete on a global scale. However, this also introduced new challenges regarding pricing structures, intellectual property rights within the Argentine legal framework, and client expectations for rapid turnaround times.</w:t>
      </w:r>
    </w:p>
    <w:p>
      <w:pPr>
        <w:pStyle w:val="BodyText"/>
      </w:pPr>
      <w:r>
        <w:t xml:space="preserve">In response to these changes many professionals are specializing in user experience (UX) design and motion graphics. The growing tech startup ecosystem in Córdoba’s "Polo Tecnológico" has created a high demand for designers who understand digital product interfaces. This shift indicates that the role of the graphic designer is expanding from print-based static images to dynamic, interactive digital experiences. Designers are now expected to possess skills in software engineering basics, user psychology, and agile project management.</w:t>
      </w:r>
    </w:p>
    <w:bookmarkEnd w:id="22"/>
    <w:bookmarkStart w:id="23" w:name="X8501d86697dc0d844e91953154ea757e653f00b"/>
    <w:p>
      <w:pPr>
        <w:pStyle w:val="Heading2"/>
      </w:pPr>
      <w:r>
        <w:t xml:space="preserve">Educational Framework and Professional Development</w:t>
      </w:r>
    </w:p>
    <w:p>
      <w:pPr>
        <w:pStyle w:val="FirstParagraph"/>
      </w:pPr>
      <w:r>
        <w:t xml:space="preserve">The quality of graphic design education in Argentina Córdoba has seen significant improvements over the past decade. Institutions such as UNC’s School of Architecture, Urban Planning and Design (FAUD) along with various private universities offer rigorous curricula that blend theory with practice. However, a gap remains between academic output and industry needs.</w:t>
      </w:r>
    </w:p>
    <w:p>
      <w:pPr>
        <w:pStyle w:val="BodyText"/>
      </w:pPr>
      <w:r>
        <w:t xml:space="preserve">To address this, there is a growing trend toward continuous professional development through workshops and online certifications. Associations such as the Colegio de Diseñadores Gráficos de la Provincia de Córdoba play a vital role in advocating for professional standards, ethical codes, and labor rights. Their efforts are essential in legitimizing the profession and ensuring that graphic designers receive fair compensation for their intellectual labor.</w:t>
      </w:r>
    </w:p>
    <w:bookmarkEnd w:id="23"/>
    <w:bookmarkStart w:id="24" w:name="challenges-and-future-outlook"/>
    <w:p>
      <w:pPr>
        <w:pStyle w:val="Heading2"/>
      </w:pPr>
      <w:r>
        <w:t xml:space="preserve">Challenges and Future Outlook</w:t>
      </w:r>
    </w:p>
    <w:p>
      <w:pPr>
        <w:pStyle w:val="FirstParagraph"/>
      </w:pPr>
      <w:r>
        <w:t xml:space="preserve">Despite the progress made, graphic designers in Argentina Córdoba face substantial challenges. Economic volatility, inflation rates, and currency fluctuations significantly impact purchasing power and client budgets. Many local businesses operate with limited marketing funds, requiring designers to be exceptionally efficient and resourceful.</w:t>
      </w:r>
    </w:p>
    <w:p>
      <w:pPr>
        <w:pStyle w:val="BodyText"/>
      </w:pPr>
      <w:r>
        <w:t xml:space="preserve">Furthermore, the rise of artificial intelligence in design tools poses both a threat and an opportunity. While AI can automate repetitive tasks, it cannot replicate the nuanced cultural understanding that a local designer brings to a project focused on Argentina Córdoba. Therefore, the future value of graphic designers lies in their ability to provide strategic creative direction rather than mere execution.</w:t>
      </w:r>
    </w:p>
    <w:bookmarkEnd w:id="24"/>
    <w:bookmarkStart w:id="25" w:name="conclusion"/>
    <w:p>
      <w:pPr>
        <w:pStyle w:val="Heading2"/>
      </w:pPr>
      <w:r>
        <w:t xml:space="preserve">Conclusion</w:t>
      </w:r>
    </w:p>
    <w:p>
      <w:pPr>
        <w:pStyle w:val="FirstParagraph"/>
      </w:pPr>
      <w:r>
        <w:t xml:space="preserve">In conclusion, the graphic designer in Argentina Córdoba occupies a critical position at the intersection of tradition and modernity. They are custodians of local cultural heritage while simultaneously driving digital innovation. As the region continues to develop its technological infrastructure and strengthen its creative economy, the strategic importance of visual communication will only grow.</w:t>
      </w:r>
    </w:p>
    <w:p>
      <w:pPr>
        <w:pStyle w:val="BodyText"/>
      </w:pPr>
      <w:r>
        <w:t xml:space="preserve">For stakeholders in Argentina Córdoba, investing in high-quality graphic design is not merely an aesthetic choice but a business imperative. It enhances brand equity, facilitates global trade through clear communication, and preserves regional identity in an increasingly homogenized digital world. Future research should focus on longitudinal studies regarding the economic impact of design-led initiatives in local SMEs.</w:t>
      </w:r>
    </w:p>
    <w:p>
      <w:r>
        <w:pict>
          <v:rect style="width:0;height:1.5pt" o:hralign="center" o:hrstd="t" o:hr="t"/>
        </w:pict>
      </w:r>
    </w:p>
    <w:p>
      <w:pPr>
        <w:pStyle w:val="FirstParagraph"/>
      </w:pPr>
      <w:r>
        <w:rPr>
          <w:iCs/>
          <w:i/>
        </w:rPr>
        <w:t xml:space="preserve">This document was generated to provide a comprehensive overview of the graphic design sector within the specified geographic and cultural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Argentina Córdoba: A Strategic Research Paper</dc:title>
  <dc:creator/>
  <dc:language>en</dc:language>
  <cp:keywords/>
  <dcterms:created xsi:type="dcterms:W3CDTF">2026-07-29T21:50:50Z</dcterms:created>
  <dcterms:modified xsi:type="dcterms:W3CDTF">2026-07-29T21:50:50Z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