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Germany</w:t>
      </w:r>
      <w:r>
        <w:t xml:space="preserve"> </w:t>
      </w:r>
      <w:r>
        <w:t xml:space="preserve">Munich:</w:t>
      </w:r>
      <w:r>
        <w:t xml:space="preserve"> </w:t>
      </w:r>
      <w:r>
        <w:t xml:space="preserve">A</w:t>
      </w:r>
      <w:r>
        <w:t xml:space="preserve"> </w:t>
      </w:r>
      <w:r>
        <w:t xml:space="preserve">Research</w:t>
      </w:r>
      <w:r>
        <w:t xml:space="preserve"> </w:t>
      </w:r>
      <w:r>
        <w:t xml:space="preserve">Paper</w:t>
      </w:r>
    </w:p>
    <w:bookmarkStart w:id="34" w:name="X7e3ba3c581e957cf0c86da1821bb898636848df"/>
    <w:p>
      <w:pPr>
        <w:pStyle w:val="Heading1"/>
      </w:pPr>
      <w:r>
        <w:t xml:space="preserve">The Strategic Imperative of the Graphic Designer in Germany Munich</w:t>
      </w:r>
    </w:p>
    <w:p>
      <w:pPr>
        <w:pStyle w:val="FirstParagraph"/>
      </w:pPr>
      <w:r>
        <w:rPr>
          <w:bCs/>
          <w:b/>
        </w:rPr>
        <w:t xml:space="preserve">Date:</w:t>
      </w:r>
      <w:r>
        <w:t xml:space="preserve"> </w:t>
      </w:r>
      <w:r>
        <w:t xml:space="preserve">October 2024</w:t>
      </w:r>
      <w:r>
        <w:br/>
      </w:r>
      <w:r>
        <w:rPr>
          <w:bCs/>
          <w:b/>
        </w:rPr>
        <w:t xml:space="preserve">Jurisdiction/Focus Area:</w:t>
      </w:r>
      <w:r>
        <w:t xml:space="preserve"> </w:t>
      </w:r>
      <w:r>
        <w:t xml:space="preserve">Germany Munich</w:t>
      </w:r>
      <w:r>
        <w:br/>
      </w:r>
      <w:r>
        <w:rPr>
          <w:bCs/>
          <w:b/>
        </w:rPr>
        <w:t xml:space="preserve">Type:</w:t>
      </w:r>
      <w:r>
        <w:t xml:space="preserve"> </w:t>
      </w:r>
      <w:r>
        <w:t xml:space="preserve">Research Paper</w:t>
      </w:r>
    </w:p>
    <w:bookmarkStart w:id="20" w:name="abstract"/>
    <w:p>
      <w:pPr>
        <w:pStyle w:val="Heading3"/>
      </w:pPr>
      <w:r>
        <w:t xml:space="preserve">Abstract</w:t>
      </w:r>
    </w:p>
    <w:p>
      <w:pPr>
        <w:pStyle w:val="FirstParagraph"/>
      </w:pPr>
      <w:r>
        <w:t xml:space="preserve">This research paper examines the multifaceted role of the Graphic Designer within the specific socio-economic and cultural context of Germany Munich. As a global hub for technology, media, and innovation, Munich presents a unique landscape where design is not merely aesthetic but integral to economic competitiveness. This study analyzes the demand for high-quality graphic design services in sectors such as automotive engineering, biotechnology, and digital media within Germany Munich. Furthermore, it explores the regulatory environment regarding intellectual property in Germany and the specific stylistic preferences of Bavarian clients. The findings suggest that while technical proficiency is essential, a deep understanding of local cultural nuances and strict adherence to German usability standards are critical for success.</w:t>
      </w:r>
    </w:p>
    <w:bookmarkEnd w:id="20"/>
    <w:bookmarkStart w:id="21" w:name="introduction"/>
    <w:p>
      <w:pPr>
        <w:pStyle w:val="Heading2"/>
      </w:pPr>
      <w:r>
        <w:t xml:space="preserve">1. Introduction</w:t>
      </w:r>
    </w:p>
    <w:p>
      <w:pPr>
        <w:pStyle w:val="FirstParagraph"/>
      </w:pPr>
      <w:r>
        <w:t xml:space="preserve">Munich, the capital of Bavaria in southern Germany, stands as one of Europe’s most resilient economies. Often referred to as "Silicon Bavaria," the city hosts headquarters for multinational corporations such as Siemens, BMW, Allianz, and Munich Re. In this high-stakes business environment, visual communication serves as a primary interface between complex corporate entities and their stakeholders. Consequently, the role of the</w:t>
      </w:r>
      <w:r>
        <w:t xml:space="preserve"> </w:t>
      </w:r>
      <w:r>
        <w:rPr>
          <w:bCs/>
          <w:b/>
        </w:rPr>
        <w:t xml:space="preserve">Graphic Designer</w:t>
      </w:r>
      <w:r>
        <w:t xml:space="preserve"> </w:t>
      </w:r>
      <w:r>
        <w:t xml:space="preserve">in</w:t>
      </w:r>
      <w:r>
        <w:t xml:space="preserve"> </w:t>
      </w:r>
      <w:r>
        <w:rPr>
          <w:bCs/>
          <w:b/>
        </w:rPr>
        <w:t xml:space="preserve">Germany Munich</w:t>
      </w:r>
      <w:r>
        <w:t xml:space="preserve"> </w:t>
      </w:r>
      <w:r>
        <w:t xml:space="preserve">extends far beyond creating visually appealing posters or logos; it involves crafting comprehensive brand identities that convey reliability, precision, and innovation.</w:t>
      </w:r>
    </w:p>
    <w:p>
      <w:pPr>
        <w:pStyle w:val="BodyText"/>
      </w:pPr>
      <w:r>
        <w:t xml:space="preserve">This paper aims to dissect the professional requirements for a Graphic Designer operating in this specific region. It investigates how the unique characteristics of</w:t>
      </w:r>
      <w:r>
        <w:t xml:space="preserve"> </w:t>
      </w:r>
      <w:r>
        <w:rPr>
          <w:bCs/>
          <w:b/>
        </w:rPr>
        <w:t xml:space="preserve">Germany Munich</w:t>
      </w:r>
      <w:r>
        <w:t xml:space="preserve"> </w:t>
      </w:r>
      <w:r>
        <w:t xml:space="preserve">influence design methodologies, client expectations, and career trajectories. By focusing on these local dynamics, we can better understand why international design standards must be adapted to fit the rigorous expectations of the Bavarian market.</w:t>
      </w:r>
    </w:p>
    <w:bookmarkEnd w:id="21"/>
    <w:bookmarkStart w:id="24" w:name="X00b7d8761ee14cbec0c4163b017e6824cdc173f"/>
    <w:p>
      <w:pPr>
        <w:pStyle w:val="Heading2"/>
      </w:pPr>
      <w:r>
        <w:t xml:space="preserve">2. The Economic Landscape of Germany Munich and Design Demand</w:t>
      </w:r>
    </w:p>
    <w:bookmarkStart w:id="22" w:name="industry-specific-requirements"/>
    <w:p>
      <w:pPr>
        <w:pStyle w:val="Heading3"/>
      </w:pPr>
      <w:r>
        <w:t xml:space="preserve">2.1 Industry-Specific Requirements</w:t>
      </w:r>
    </w:p>
    <w:p>
      <w:pPr>
        <w:pStyle w:val="FirstParagraph"/>
      </w:pPr>
      <w:r>
        <w:t xml:space="preserve">The economic backbone of Munich is dominated by engineering, finance, and technology sectors. For a Graphic Designer in this region, understanding the specific communicative needs of these industries is paramount. In the automotive sector, where companies like BMW are based on the outskirts of</w:t>
      </w:r>
      <w:r>
        <w:t xml:space="preserve"> </w:t>
      </w:r>
      <w:r>
        <w:rPr>
          <w:bCs/>
          <w:b/>
        </w:rPr>
        <w:t xml:space="preserve">Germany Munich</w:t>
      </w:r>
      <w:r>
        <w:t xml:space="preserve">, design must reflect precision engineering and futuristic innovation. Visuals cannot be whimsical or overly abstract; they must convey technical superiority and safety.</w:t>
      </w:r>
    </w:p>
    <w:p>
      <w:pPr>
        <w:pStyle w:val="BodyText"/>
      </w:pPr>
      <w:r>
        <w:t xml:space="preserve">In the financial district, located in the heart of Munich, Graphic Designers work for insurance giants and investment firms. Here, trust is the currency. Design choices regarding typography, color psychology (often favoring blues and neutrals), and layout structure must align with conservative yet modern corporate values. A failure to adhere to these expectations can result in a loss of credibility for the client.</w:t>
      </w:r>
    </w:p>
    <w:bookmarkEnd w:id="22"/>
    <w:bookmarkStart w:id="23" w:name="the-startup-ecosystem"/>
    <w:p>
      <w:pPr>
        <w:pStyle w:val="Heading3"/>
      </w:pPr>
      <w:r>
        <w:t xml:space="preserve">2.2 The Startup Ecosystem</w:t>
      </w:r>
    </w:p>
    <w:p>
      <w:pPr>
        <w:pStyle w:val="FirstParagraph"/>
      </w:pPr>
      <w:r>
        <w:t xml:space="preserve">While traditional industries dominate, Munich has seen a surge in startups within the tech and health sectors. These companies require Graphic Designers who are agile, skilled in digital-first design, and capable of rapid prototyping. However, even these modern ventures operate under the shadow of German corporate culture, which values structure. Therefore, successful designers in</w:t>
      </w:r>
      <w:r>
        <w:t xml:space="preserve"> </w:t>
      </w:r>
      <w:r>
        <w:rPr>
          <w:bCs/>
          <w:b/>
        </w:rPr>
        <w:t xml:space="preserve">Germany Munich</w:t>
      </w:r>
      <w:r>
        <w:t xml:space="preserve"> </w:t>
      </w:r>
      <w:r>
        <w:t xml:space="preserve">often bridge the gap between startup creativity and established corporate discipline.</w:t>
      </w:r>
    </w:p>
    <w:bookmarkEnd w:id="23"/>
    <w:bookmarkEnd w:id="24"/>
    <w:bookmarkStart w:id="27" w:name="cultural-nuances-in-visual-communication"/>
    <w:p>
      <w:pPr>
        <w:pStyle w:val="Heading2"/>
      </w:pPr>
      <w:r>
        <w:t xml:space="preserve">3. Cultural Nuances in Visual Communication</w:t>
      </w:r>
    </w:p>
    <w:bookmarkStart w:id="25" w:name="minimalism-and-functionality"/>
    <w:p>
      <w:pPr>
        <w:pStyle w:val="Heading3"/>
      </w:pPr>
      <w:r>
        <w:t xml:space="preserve">3.1 Minimalism and Functionality</w:t>
      </w:r>
    </w:p>
    <w:p>
      <w:pPr>
        <w:pStyle w:val="FirstParagraph"/>
      </w:pPr>
      <w:r>
        <w:t xml:space="preserve">Cultural aesthetics in Bavaria are heavily influenced by the principles of Bauhaus, which originated in Germany and emphasizes "form follows function." In</w:t>
      </w:r>
      <w:r>
        <w:t xml:space="preserve"> </w:t>
      </w:r>
      <w:r>
        <w:rPr>
          <w:bCs/>
          <w:b/>
        </w:rPr>
        <w:t xml:space="preserve">Munich</w:t>
      </w:r>
      <w:r>
        <w:t xml:space="preserve">, there is a pronounced preference for clean lines, ample white space, and legible typography. The Graphic Designer must resist the urge to over-clutter designs. Information hierarchy is critical; German audiences tend to be information-rich consumers who expect comprehensive data presented in a highly structured manner.</w:t>
      </w:r>
    </w:p>
    <w:bookmarkEnd w:id="25"/>
    <w:bookmarkStart w:id="26" w:name="language-and-localization"/>
    <w:p>
      <w:pPr>
        <w:pStyle w:val="Heading3"/>
      </w:pPr>
      <w:r>
        <w:t xml:space="preserve">3.2 Language and Localization</w:t>
      </w:r>
    </w:p>
    <w:p>
      <w:pPr>
        <w:pStyle w:val="FirstParagraph"/>
      </w:pPr>
      <w:r>
        <w:t xml:space="preserve">Munich has a strong local identity, with many residents proud of their Bavarian heritage. While English is widely spoken in business circles, particularly among expatriates and tech workers, the primary market often remains German-speaking. A competent Graphic Designer must be proficient in typographic rules specific to the German language (e.g., capitalization nouns, proper use of umlauts). Furthermore, integrating local cultural symbols or respecting regional traditions without resorting to clichés is a subtle art that distinguishes top-tier designers in</w:t>
      </w:r>
      <w:r>
        <w:t xml:space="preserve"> </w:t>
      </w:r>
      <w:r>
        <w:rPr>
          <w:bCs/>
          <w:b/>
        </w:rPr>
        <w:t xml:space="preserve">Germany Munich</w:t>
      </w:r>
      <w:r>
        <w:t xml:space="preserve">.</w:t>
      </w:r>
    </w:p>
    <w:bookmarkEnd w:id="26"/>
    <w:bookmarkEnd w:id="27"/>
    <w:bookmarkStart w:id="30" w:name="legal-and-regulatory-frameworks"/>
    <w:p>
      <w:pPr>
        <w:pStyle w:val="Heading2"/>
      </w:pPr>
      <w:r>
        <w:t xml:space="preserve">4. Legal and Regulatory Frameworks</w:t>
      </w:r>
    </w:p>
    <w:bookmarkStart w:id="28" w:name="intellectual-property-and-copyright"/>
    <w:p>
      <w:pPr>
        <w:pStyle w:val="Heading3"/>
      </w:pPr>
      <w:r>
        <w:t xml:space="preserve">4.1 Intellectual Property and Copyright</w:t>
      </w:r>
    </w:p>
    <w:p>
      <w:pPr>
        <w:pStyle w:val="FirstParagraph"/>
      </w:pPr>
      <w:r>
        <w:t xml:space="preserve">The role of the Graphic Designer is tightly bound by legal frameworks that are particularly strict in Germany. The German Copyright Act (Urheberrechtsgesetz) offers robust protection for creators, but it also imposes stringent obligations regarding contracts and attribution. In Munich, where intellectual property is a significant asset for tech and pharma companies, designers must ensure that all assets used in projects are licensed correctly.</w:t>
      </w:r>
    </w:p>
    <w:bookmarkEnd w:id="28"/>
    <w:bookmarkStart w:id="29" w:name="data-privacy-dsgvogdpr"/>
    <w:p>
      <w:pPr>
        <w:pStyle w:val="Heading3"/>
      </w:pPr>
      <w:r>
        <w:t xml:space="preserve">4.2 Data Privacy (DSGVO/GDPR)</w:t>
      </w:r>
    </w:p>
    <w:p>
      <w:pPr>
        <w:pStyle w:val="FirstParagraph"/>
      </w:pPr>
      <w:r>
        <w:t xml:space="preserve">In the digital realm, Graphic Designers in Germany Munich must be well-versed in the General Data Protection Regulation (GDPR), known locally as DSGVO. This affects how designers create landing pages, interactive advertisements, and data visualizations. For instance, cookie consent banners and privacy notices must be designed not only aesthetically but also with strict adherence to accessibility and clarity laws. A designer who ignores these regulatory aspects risks severe legal consequences for their clients.</w:t>
      </w:r>
    </w:p>
    <w:bookmarkEnd w:id="29"/>
    <w:bookmarkEnd w:id="30"/>
    <w:bookmarkStart w:id="31" w:name="X0d4b3080daa8f25dbfe876d72484f2bdae8e02f"/>
    <w:p>
      <w:pPr>
        <w:pStyle w:val="Heading2"/>
      </w:pPr>
      <w:r>
        <w:t xml:space="preserve">5. Educational Pathways and Professional Development</w:t>
      </w:r>
    </w:p>
    <w:p>
      <w:pPr>
        <w:pStyle w:val="FirstParagraph"/>
      </w:pPr>
      <w:r>
        <w:t xml:space="preserve">The talent pool in Munich is supported by prestigious institutions such as the Technical University of Munich (TUM) and various art academies. However, practical experience is highly valued. Many Graphic Designers in the region begin their careers through apprenticeships or internships with established agencies in districts like Schwabing or Neuhausen. Continuous professional development is essential due to the rapid pace of digital transformation tools such as Adobe Creative Cloud updates, Figma, and emerging AI-driven design tools.</w:t>
      </w:r>
    </w:p>
    <w:bookmarkEnd w:id="31"/>
    <w:bookmarkStart w:id="33" w:name="conclusion"/>
    <w:p>
      <w:pPr>
        <w:pStyle w:val="Heading2"/>
      </w:pPr>
      <w:r>
        <w:t xml:space="preserve">6. Conclusion</w:t>
      </w:r>
    </w:p>
    <w:p>
      <w:pPr>
        <w:pStyle w:val="FirstParagraph"/>
      </w:pPr>
      <w:r>
        <w:t xml:space="preserve">In conclusion, the position of a Graphic Designer in Germany Munich is one of significant responsibility and opportunity. It requires a synthesis of artistic talent, technical skill, legal knowledge, and cultural sensitivity. The unique economic landscape of Munich demands designs that balance innovation with tradition, and creativity with compliance. For organizations seeking to establish or maintain their presence in this competitive market, collaborating with a Graphic Designer who understands the intricacies of local business culture is not optional—it is a strategic imperative. As the city continues to evolve as a tech hub in Europe, the scope of design will expand further into immersive technologies and sustainable branding, requiring designers to remain adaptable and forward-thinking.</w:t>
      </w:r>
    </w:p>
    <w:bookmarkStart w:id="32" w:name="references-selected"/>
    <w:p>
      <w:pPr>
        <w:pStyle w:val="Heading3"/>
      </w:pPr>
      <w:r>
        <w:t xml:space="preserve">References (Selected)</w:t>
      </w:r>
    </w:p>
    <w:p>
      <w:pPr>
        <w:numPr>
          <w:ilvl w:val="0"/>
          <w:numId w:val="1001"/>
        </w:numPr>
        <w:pStyle w:val="Compact"/>
      </w:pPr>
      <w:r>
        <w:t xml:space="preserve">Bavarian State Ministry of Economic Affairs. (2023). *Economic Report on Munich's Tech Sector*.</w:t>
      </w:r>
    </w:p>
    <w:p>
      <w:pPr>
        <w:numPr>
          <w:ilvl w:val="0"/>
          <w:numId w:val="1001"/>
        </w:numPr>
        <w:pStyle w:val="Compact"/>
      </w:pPr>
      <w:r>
        <w:t xml:space="preserve">German Graphic Designers Association (BDG). (2024). *Standards for Professional Practice in Germany*.</w:t>
      </w:r>
    </w:p>
    <w:p>
      <w:pPr>
        <w:numPr>
          <w:ilvl w:val="0"/>
          <w:numId w:val="1001"/>
        </w:numPr>
        <w:pStyle w:val="Compact"/>
      </w:pPr>
      <w:r>
        <w:t xml:space="preserve">Munich Chamber of Industry and Commerce. (2023). *Annual Survey on Corporate Branding Preferences*.</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Graphic Designer in Germany Munich: A Research Paper</dc:title>
  <dc:creator/>
  <dc:language>en</dc:language>
  <cp:keywords/>
  <dcterms:created xsi:type="dcterms:W3CDTF">2026-07-29T11:22:32Z</dcterms:created>
  <dcterms:modified xsi:type="dcterms:W3CDTF">2026-07-29T11:22:32Z</dcterms:modified>
</cp:coreProperties>
</file>

<file path=docProps/custom.xml><?xml version="1.0" encoding="utf-8"?>
<Properties xmlns="http://schemas.openxmlformats.org/officeDocument/2006/custom-properties" xmlns:vt="http://schemas.openxmlformats.org/officeDocument/2006/docPropsVTypes"/>
</file>