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Israel’s</w:t>
      </w:r>
      <w:r>
        <w:t xml:space="preserve"> </w:t>
      </w:r>
      <w:r>
        <w:t xml:space="preserve">Tech</w:t>
      </w:r>
      <w:r>
        <w:t xml:space="preserve"> </w:t>
      </w:r>
      <w:r>
        <w:t xml:space="preserve">Capital:</w:t>
      </w:r>
      <w:r>
        <w:t xml:space="preserve"> </w:t>
      </w:r>
      <w:r>
        <w:t xml:space="preserve">An</w:t>
      </w:r>
      <w:r>
        <w:t xml:space="preserve"> </w:t>
      </w:r>
      <w:r>
        <w:t xml:space="preserve">Analytical</w:t>
      </w:r>
      <w:r>
        <w:t xml:space="preserve"> </w:t>
      </w:r>
      <w:r>
        <w:t xml:space="preserve">Review</w:t>
      </w:r>
    </w:p>
    <w:bookmarkStart w:id="33" w:name="X902312078ba5725358d132b027045d236d515d9"/>
    <w:p>
      <w:pPr>
        <w:pStyle w:val="Heading1"/>
      </w:pPr>
      <w:r>
        <w:t xml:space="preserve">The Evolving Landscape of Graphic Designer Roles in Israel’s Tech Capital</w:t>
      </w:r>
    </w:p>
    <w:p>
      <w:pPr>
        <w:pStyle w:val="FirstParagraph"/>
      </w:pPr>
      <w:r>
        <w:rPr>
          <w:bCs/>
          <w:b/>
        </w:rPr>
        <w:t xml:space="preserve">Abstract</w:t>
      </w:r>
    </w:p>
    <w:p>
      <w:pPr>
        <w:pStyle w:val="BodyText"/>
      </w:pPr>
      <w:r>
        <w:t xml:space="preserve">This research paper analyzes the critical role of the</w:t>
      </w:r>
    </w:p>
    <w:p>
      <w:pPr>
        <w:pStyle w:val="BodyText"/>
      </w:pPr>
      <w:r>
        <w:t xml:space="preserve">. As a global hub for innovation, Tel Aviv presents distinct challenges and opportunities for visual communication professionals. This document explores how cultural heritage, high-tech integration, and international market demands shape the modern practice of graphic design in this specific geographic location.</w:t>
      </w:r>
    </w:p>
    <w:bookmarkStart w:id="20" w:name="introduction"/>
    <w:p>
      <w:pPr>
        <w:pStyle w:val="Heading2"/>
      </w:pPr>
      <w:r>
        <w:t xml:space="preserve">1. Introduction</w:t>
      </w:r>
    </w:p>
    <w:p>
      <w:pPr>
        <w:pStyle w:val="FirstParagraph"/>
      </w:pPr>
      <w:r>
        <w:t xml:space="preserve">In the contemporary global economy, visual communication serves as the primary interface between complex technological solutions and end-users. The profession of a</w:t>
      </w:r>
    </w:p>
    <w:p>
      <w:pPr>
        <w:pStyle w:val="BodyText"/>
      </w:pPr>
      <w:r>
        <w:t xml:space="preserve">, a city often cited as the "Startup Nation’s" capital. This paper aims to dissect the specific demands placed on graphic designers operating within this vibrant, high-pressure environment.</w:t>
      </w:r>
    </w:p>
    <w:bookmarkEnd w:id="20"/>
    <w:bookmarkStart w:id="23" w:name="the-context-why-israel-tel-aviv-matters"/>
    <w:p>
      <w:pPr>
        <w:pStyle w:val="Heading2"/>
      </w:pPr>
      <w:r>
        <w:t xml:space="preserve">2. The Context: Why Israel Tel Aviv Matters</w:t>
      </w:r>
    </w:p>
    <w:p>
      <w:pPr>
        <w:pStyle w:val="FirstParagraph"/>
      </w:pPr>
    </w:p>
    <w:bookmarkStart w:id="21" w:name="the-tech-first-mentality"/>
    <w:p>
      <w:pPr>
        <w:pStyle w:val="Heading3"/>
      </w:pPr>
      <w:r>
        <w:t xml:space="preserve">2.1 The Tech-First Mentality</w:t>
      </w:r>
    </w:p>
    <w:p>
      <w:pPr>
        <w:pStyle w:val="FirstParagraph"/>
      </w:pPr>
      <w:r>
        <w:t xml:space="preserve">In</w:t>
      </w:r>
    </w:p>
    <w:p>
      <w:pPr>
        <w:pStyle w:val="BodyText"/>
      </w:pPr>
      <w:r>
        <w:t xml:space="preserve">, design is frequently subordinate to technology and function, though this dynamic is shifting. Startups prioritize rapid prototyping and market entry speed (time-to-market). For a</w:t>
      </w:r>
    </w:p>
    <w:p>
      <w:pPr>
        <w:pStyle w:val="BodyText"/>
      </w:pPr>
      <w:r>
        <w:t xml:space="preserve">, this means the ability to iterate quickly while maintaining brand integrity. The role often bleeds into UI/UX design, requiring designers to possess skills beyond traditional print media.</w:t>
      </w:r>
    </w:p>
    <w:bookmarkEnd w:id="21"/>
    <w:bookmarkStart w:id="22" w:name="cultural-hybridity"/>
    <w:p>
      <w:pPr>
        <w:pStyle w:val="Heading3"/>
      </w:pPr>
      <w:r>
        <w:t xml:space="preserve">2.2 Cultural Hybridity</w:t>
      </w:r>
    </w:p>
    <w:p>
      <w:pPr>
        <w:pStyle w:val="FirstParagraph"/>
      </w:pPr>
      <w:r>
        <w:t xml:space="preserve">The cultural fabric of</w:t>
      </w:r>
      <w:r>
        <w:t xml:space="preserve"> </w:t>
      </w:r>
    </w:p>
    <w:bookmarkEnd w:id="22"/>
    <w:bookmarkEnd w:id="23"/>
    <w:bookmarkStart w:id="27" w:name="X1bcb107596ea57fc2609fd9f3a175efdc44fb45"/>
    <w:p>
      <w:pPr>
        <w:pStyle w:val="Heading2"/>
      </w:pPr>
      <w:r>
        <w:t xml:space="preserve">3. Core Competencies of the Modern Graphic Designer in Tel Aviv</w:t>
      </w:r>
    </w:p>
    <w:p>
      <w:pPr>
        <w:pStyle w:val="FirstParagraph"/>
      </w:pPr>
      <w:r>
        <w:t xml:space="preserve">To thrive in</w:t>
      </w:r>
      <w:r>
        <w:t xml:space="preserve"> </w:t>
      </w:r>
      <w:r>
        <w:rPr>
          <w:iCs/>
          <w:i/>
          <w:bCs/>
          <w:b/>
        </w:rPr>
        <w:t xml:space="preserve">, a</w:t>
      </w:r>
      <w:r>
        <w:rPr>
          <w:iCs/>
          <w:i/>
          <w:bCs/>
          <w:b/>
        </w:rPr>
        <w:t xml:space="preserve"> </w:t>
      </w:r>
    </w:p>
    <w:bookmarkStart w:id="24" w:name="digital-first-adaptability"/>
    <w:p>
      <w:pPr>
        <w:pStyle w:val="Heading3"/>
      </w:pPr>
      <w:r>
        <w:t xml:space="preserve">3.1 Digital-First Adaptability</w:t>
      </w:r>
    </w:p>
    <w:p>
      <w:pPr>
        <w:pStyle w:val="FirstParagraph"/>
      </w:pPr>
      <w:r>
        <w:t xml:space="preserve">The primary output of design work in this sector is digital. Therefore, knowledge of motion graphics, interactive media, and responsive web design is critical. The</w:t>
      </w:r>
      <w:r>
        <w:t xml:space="preserve"> </w:t>
      </w:r>
    </w:p>
    <w:bookmarkEnd w:id="24"/>
    <w:bookmarkStart w:id="25" w:name="cross-cultural-communication"/>
    <w:p>
      <w:pPr>
        <w:pStyle w:val="Heading3"/>
      </w:pPr>
      <w:r>
        <w:t xml:space="preserve">3.2 Cross-Cultural Communication</w:t>
      </w:r>
    </w:p>
    <w:p>
      <w:pPr>
        <w:pStyle w:val="FirstParagraph"/>
      </w:pPr>
      <w:r>
        <w:t xml:space="preserve">Tel Aviv companies serve global markets, particularly in Europe, North America, and Asia. The</w:t>
      </w:r>
      <w:r>
        <w:t xml:space="preserve"> </w:t>
      </w:r>
    </w:p>
    <w:bookmarkEnd w:id="25"/>
    <w:bookmarkStart w:id="26" w:name="entrepreneurial-mindset"/>
    <w:p>
      <w:pPr>
        <w:pStyle w:val="Heading3"/>
      </w:pPr>
      <w:r>
        <w:t xml:space="preserve">3.3 Entrepreneurial Mindset</w:t>
      </w:r>
    </w:p>
    <w:p>
      <w:pPr>
        <w:pStyle w:val="FirstParagraph"/>
      </w:pPr>
      <w:r>
        <w:t xml:space="preserve">In the startup ecosystem of</w:t>
      </w:r>
      <w:r>
        <w:t xml:space="preserve"> </w:t>
      </w:r>
      <w:r>
        <w:rPr>
          <w:iCs/>
          <w:i/>
          <w:bCs/>
          <w:b/>
        </w:rPr>
        <w:t xml:space="preserve">, designers are often treated as co-founders or key team members rather than external vendors. They must understand business models, value propositions, and customer acquisition costs. A</w:t>
      </w:r>
      <w:r>
        <w:rPr>
          <w:iCs/>
          <w:i/>
          <w:bCs/>
          <w:b/>
        </w:rPr>
        <w:t xml:space="preserve"> </w:t>
      </w:r>
    </w:p>
    <w:bookmarkEnd w:id="26"/>
    <w:bookmarkEnd w:id="27"/>
    <w:bookmarkStart w:id="30" w:name="X2b0f13c3bc149ba9d2c66740f64bf2b854a2c13"/>
    <w:p>
      <w:pPr>
        <w:pStyle w:val="Heading2"/>
      </w:pPr>
      <w:r>
        <w:t xml:space="preserve">4. Challenges Facing Graphic Designers in the Region</w:t>
      </w:r>
    </w:p>
    <w:p>
      <w:pPr>
        <w:pStyle w:val="FirstParagraph"/>
      </w:pPr>
      <w:r>
        <w:t xml:space="preserve">The environment of</w:t>
      </w:r>
      <w:r>
        <w:t xml:space="preserve"> </w:t>
      </w:r>
    </w:p>
    <w:bookmarkStart w:id="28" w:name="burnout-and-pace"/>
    <w:p>
      <w:pPr>
        <w:pStyle w:val="Heading3"/>
      </w:pPr>
      <w:r>
        <w:t xml:space="preserve">4.1 Burnout and Pace</w:t>
      </w:r>
    </w:p>
    <w:p>
      <w:pPr>
        <w:pStyle w:val="FirstParagraph"/>
      </w:pPr>
      <w:r>
        <w:t xml:space="preserve">The "chutzpah" (boldness) culture of Israeli business can lead to aggressive deadlines. The expectation for the</w:t>
      </w:r>
      <w:r>
        <w:t xml:space="preserve"> </w:t>
      </w:r>
    </w:p>
    <w:bookmarkEnd w:id="28"/>
    <w:bookmarkStart w:id="29" w:name="intellectual-property-and-originality"/>
    <w:p>
      <w:pPr>
        <w:pStyle w:val="Heading3"/>
      </w:pPr>
      <w:r>
        <w:t xml:space="preserve">4.2 Intellectual Property and Originality</w:t>
      </w:r>
    </w:p>
    <w:p>
      <w:pPr>
        <w:pStyle w:val="FirstParagraph"/>
      </w:pPr>
      <w:r>
        <w:t xml:space="preserve">In a market saturated with copycat startups, originality is both prized and threatened.</w:t>
      </w:r>
      <w:r>
        <w:t xml:space="preserve"> </w:t>
      </w:r>
    </w:p>
    <w:bookmarkEnd w:id="29"/>
    <w:bookmarkEnd w:id="30"/>
    <w:bookmarkStart w:id="31" w:name="X1390b276cd3ac4a1b02a61ea7ed66127f8189ef"/>
    <w:p>
      <w:pPr>
        <w:pStyle w:val="Heading2"/>
      </w:pPr>
      <w:r>
        <w:t xml:space="preserve">5. Future Trends: AI and the Role of the Graphic Designer</w:t>
      </w:r>
    </w:p>
    <w:p>
      <w:pPr>
        <w:pStyle w:val="FirstParagraph"/>
      </w:pPr>
      <w:r>
        <w:t xml:space="preserve">The rise of Artificial Intelligence (AI) tools has sparked debate within the design community in</w:t>
      </w:r>
    </w:p>
    <w:p>
      <w:pPr>
        <w:pStyle w:val="BodyText"/>
      </w:pPr>
      <w:r>
        <w:t xml:space="preserve">. While AI can generate logos and layouts rapidly, it lacks human empathy and contextual understanding. The future belongs to a hybrid model where the</w:t>
      </w:r>
    </w:p>
    <w:p>
      <w:pPr>
        <w:pStyle w:val="BodyText"/>
      </w:pPr>
      <w:r>
        <w:t xml:space="preserve">, given its status as an AI hub, designers are expected to be proficient in using generative AI tools as part of their workflow.</w:t>
      </w:r>
    </w:p>
    <w:bookmarkEnd w:id="31"/>
    <w:bookmarkStart w:id="32" w:name="conclusion"/>
    <w:p>
      <w:pPr>
        <w:pStyle w:val="Heading2"/>
      </w:pPr>
      <w:r>
        <w:t xml:space="preserve">6. Conclusion</w:t>
      </w:r>
    </w:p>
    <w:p>
      <w:pPr>
        <w:pStyle w:val="FirstParagraph"/>
      </w:pPr>
      <w:r>
        <w:t xml:space="preserve">The profession of the</w:t>
      </w:r>
      <w:r>
        <w:t xml:space="preserve"> </w:t>
      </w:r>
    </w:p>
    <w:p>
      <w:pPr>
        <w:pStyle w:val="BodyText"/>
      </w:pPr>
      <w:r>
        <w:t xml:space="preserve">For educational institutions and professional bodies focusing on</w:t>
      </w:r>
    </w:p>
    <w:p>
      <w:pPr>
        <w:pStyle w:val="BodyText"/>
      </w:pPr>
      <w:r>
        <w:t xml:space="preserve">, there is a pressing need to update curricula to reflect these hybrid requirements. By fostering designers who are equally comfortable with code as they are with color theory, the city can continue to produce world-class visual narratives that drive its economic engine forward.</w:t>
      </w:r>
    </w:p>
    <w:p>
      <w:r>
        <w:pict>
          <v:rect style="width:0;height:1.5pt" o:hralign="center" o:hrstd="t" o:hr="t"/>
        </w:pict>
      </w:r>
    </w:p>
    <w:p>
      <w:pPr>
        <w:pStyle w:val="FirstParagraph"/>
      </w:pPr>
      <w:r>
        <w:rPr>
          <w:iCs/>
          <w:i/>
        </w:rPr>
        <w:t xml:space="preserve">This research paper was compiled for academic and professional reference purposes regarding the design industry in Israel Tel Aviv.</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Graphic Design in Israel’s Tech Capital: An Analytical Review</dc:title>
  <dc:creator/>
  <cp:keywords/>
  <dcterms:created xsi:type="dcterms:W3CDTF">2026-07-29T15:10:53Z</dcterms:created>
  <dcterms:modified xsi:type="dcterms:W3CDTF">2026-07-29T15:10:53Z</dcterms:modified>
</cp:coreProperties>
</file>

<file path=docProps/custom.xml><?xml version="1.0" encoding="utf-8"?>
<Properties xmlns="http://schemas.openxmlformats.org/officeDocument/2006/custom-properties" xmlns:vt="http://schemas.openxmlformats.org/officeDocument/2006/docPropsVTypes"/>
</file>