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bf263230a316a77e900d4df63a0100c214f22e5"/>
    <w:p>
      <w:pPr>
        <w:pStyle w:val="Heading1"/>
      </w:pPr>
      <w:r>
        <w:t xml:space="preserve">The Role and Evolution of the Graphic Designer in New Zealand Wellington</w:t>
      </w:r>
    </w:p>
    <w:p>
      <w:pPr>
        <w:pStyle w:val="FirstParagraph"/>
      </w:pPr>
      <w:r>
        <w:rPr>
          <w:bCs/>
          <w:b/>
        </w:rPr>
        <w:t xml:space="preserve">Date:</w:t>
      </w:r>
      <w:r>
        <w:t xml:space="preserve"> </w:t>
      </w:r>
      <w:r>
        <w:t xml:space="preserve">October 26, 2023</w:t>
      </w:r>
      <w:r>
        <w:br/>
      </w:r>
      <w:r>
        <w:rPr>
          <w:bCs/>
          <w:b/>
        </w:rPr>
        <w:t xml:space="preserve">Paper Type:</w:t>
      </w:r>
      <w:r>
        <w:t xml:space="preserve"> </w:t>
      </w:r>
      <w:r>
        <w:rPr>
          <w:iCs/>
          <w:i/>
        </w:rPr>
        <w:t xml:space="preserve">Research Paper</w:t>
      </w:r>
    </w:p>
    <w:bookmarkStart w:id="20" w:name="i.-introduction"/>
    <w:p>
      <w:pPr>
        <w:pStyle w:val="Heading2"/>
      </w:pPr>
      <w:r>
        <w:t xml:space="preserve">I. Introduction</w:t>
      </w:r>
    </w:p>
    <w:p>
      <w:pPr>
        <w:pStyle w:val="FirstParagraph"/>
      </w:pPr>
      <w:r>
        <w:t xml:space="preserve">In the contemporary visual landscape, the</w:t>
      </w:r>
      <w:r>
        <w:t xml:space="preserve"> </w:t>
      </w:r>
      <w:hyperlink w:anchor="graphic-designer">
        <w:r>
          <w:rPr>
            <w:rStyle w:val="Hyperlink"/>
          </w:rPr>
          <w:t xml:space="preserve">Graphic Designer</w:t>
        </w:r>
      </w:hyperlink>
      <w:r>
        <w:t xml:space="preserve"> </w:t>
      </w:r>
      <w:r>
        <w:t xml:space="preserve">serves as the critical bridge between complex information and public perception. This role is particularly nuanced in specific geographic and cultural contexts where local identity intersects with global digital standards. This research paper examines the multifaceted responsibilities, economic impact, and cultural significance of the graphic design profession within</w:t>
      </w:r>
      <w:r>
        <w:t xml:space="preserve"> </w:t>
      </w:r>
      <w:hyperlink w:anchor="wellington">
        <w:r>
          <w:rPr>
            <w:rStyle w:val="Hyperlink"/>
          </w:rPr>
          <w:t xml:space="preserve">New Zealand Wellington</w:t>
        </w:r>
      </w:hyperlink>
      <w:r>
        <w:t xml:space="preserve">. As the capital city of New Zealand, Wellington possesses a distinct creative ecosystem that differs significantly from other major metropolitan hubs in Asia or North America. By analyzing local industry trends, educational frameworks, and socio-economic factors unique to this region, this document aims to provide a comprehensive overview of how graphic designers operate within the specific constraints and opportunities of</w:t>
      </w:r>
      <w:r>
        <w:t xml:space="preserve"> </w:t>
      </w:r>
      <w:hyperlink w:anchor="wellington">
        <w:r>
          <w:rPr>
            <w:rStyle w:val="Hyperlink"/>
          </w:rPr>
          <w:t xml:space="preserve">New Zealand Wellington</w:t>
        </w:r>
      </w:hyperlink>
      <w:r>
        <w:t xml:space="preserve">.</w:t>
      </w:r>
    </w:p>
    <w:bookmarkEnd w:id="20"/>
    <w:bookmarkStart w:id="21" w:name="Xcc55692fa8409ff892d4a99a9db368e734decc9"/>
    <w:p>
      <w:pPr>
        <w:pStyle w:val="Heading2"/>
      </w:pPr>
      <w:r>
        <w:t xml:space="preserve">II. Historical Context: The Creative Heart of Aotearoa</w:t>
      </w:r>
    </w:p>
    <w:p>
      <w:pPr>
        <w:pStyle w:val="FirstParagraph"/>
      </w:pPr>
      <w:r>
        <w:t xml:space="preserve">To understand the modern</w:t>
      </w:r>
      <w:r>
        <w:t xml:space="preserve"> </w:t>
      </w:r>
      <w:hyperlink w:anchor="graphic-designer">
        <w:r>
          <w:rPr>
            <w:rStyle w:val="Hyperlink"/>
          </w:rPr>
          <w:t xml:space="preserve">Graphic Designer</w:t>
        </w:r>
      </w:hyperlink>
      <w:r>
        <w:t xml:space="preserve">, one must first appreciate the historical soil in which they grow.</w:t>
      </w:r>
      <w:r>
        <w:t xml:space="preserve"> </w:t>
      </w:r>
      <w:hyperlink w:anchor="wellington">
        <w:r>
          <w:rPr>
            <w:rStyle w:val="Hyperlink"/>
          </w:rPr>
          <w:t xml:space="preserve">New Zealand Wellington</w:t>
        </w:r>
      </w:hyperlink>
      <w:r>
        <w:t xml:space="preserve"> </w:t>
      </w:r>
      <w:r>
        <w:t xml:space="preserve">has long been regarded as the cultural and creative capital of New Zealand. Unlike Auckland, which serves as the commercial and financial hub, Wellington’s economy is heavily skewed towards creative industries, public sector administration, and tourism. This distinction is vital for any</w:t>
      </w:r>
      <w:r>
        <w:t xml:space="preserve"> </w:t>
      </w:r>
      <w:hyperlink w:anchor="graphic-designer">
        <w:r>
          <w:rPr>
            <w:rStyle w:val="Hyperlink"/>
          </w:rPr>
          <w:t xml:space="preserve">Graphic Designer</w:t>
        </w:r>
      </w:hyperlink>
      <w:r>
        <w:t xml:space="preserve"> </w:t>
      </w:r>
      <w:r>
        <w:t xml:space="preserve">operating in the region.</w:t>
      </w:r>
    </w:p>
    <w:p>
      <w:pPr>
        <w:pStyle w:val="BodyText"/>
      </w:pPr>
      <w:r>
        <w:t xml:space="preserve">The city’s history of print culture during the late 20th century established a strong foundation for visual communication. As political discourse intensified in New Zealand during the 1980s and 1990s, graphic design became a tool for activism and public awareness. This legacy continues today, influencing how</w:t>
      </w:r>
      <w:r>
        <w:t xml:space="preserve"> </w:t>
      </w:r>
      <w:hyperlink w:anchor="graphic-designer">
        <w:r>
          <w:rPr>
            <w:rStyle w:val="Hyperlink"/>
          </w:rPr>
          <w:t xml:space="preserve">Graphic Designer</w:t>
        </w:r>
      </w:hyperlink>
      <w:r>
        <w:t xml:space="preserve"> </w:t>
      </w:r>
      <w:r>
        <w:t xml:space="preserve">professionals in</w:t>
      </w:r>
      <w:r>
        <w:t xml:space="preserve"> </w:t>
      </w:r>
      <w:hyperlink w:anchor="wellington">
        <w:r>
          <w:rPr>
            <w:rStyle w:val="Hyperlink"/>
          </w:rPr>
          <w:t xml:space="preserve">New Zealand Wellington</w:t>
        </w:r>
      </w:hyperlink>
      <w:r>
        <w:t xml:space="preserve"> </w:t>
      </w:r>
      <w:r>
        <w:t xml:space="preserve">approach their work. There is an inherent expectation that visual communication should not only be aesthetically pleasing but also socially responsible and culturally aware. This heritage ensures that the profession remains deeply embedded in the civic identity of</w:t>
      </w:r>
      <w:r>
        <w:t xml:space="preserve"> </w:t>
      </w:r>
      <w:hyperlink w:anchor="wellington">
        <w:r>
          <w:rPr>
            <w:rStyle w:val="Hyperlink"/>
          </w:rPr>
          <w:t xml:space="preserve">New Zealand Wellington</w:t>
        </w:r>
      </w:hyperlink>
      <w:r>
        <w:t xml:space="preserve">.</w:t>
      </w:r>
    </w:p>
    <w:bookmarkEnd w:id="21"/>
    <w:bookmarkStart w:id="22" w:name="Xee8d9c1feb4e46c40edcec8701cba2508cedeea"/>
    <w:p>
      <w:pPr>
        <w:pStyle w:val="Heading2"/>
      </w:pPr>
      <w:r>
        <w:t xml:space="preserve">III. The Professional Profile of a Graphic Designer in Wellington</w:t>
      </w:r>
    </w:p>
    <w:p>
      <w:pPr>
        <w:pStyle w:val="FirstParagraph"/>
      </w:pPr>
      <w:r>
        <w:t xml:space="preserve">The term</w:t>
      </w:r>
      <w:r>
        <w:t xml:space="preserve"> </w:t>
      </w:r>
      <w:hyperlink w:anchor="graphic-designer">
        <w:r>
          <w:rPr>
            <w:rStyle w:val="Hyperlink"/>
          </w:rPr>
          <w:t xml:space="preserve">Graphic Designer</w:t>
        </w:r>
      </w:hyperlink>
      <w:r>
        <w:t xml:space="preserve"> </w:t>
      </w:r>
      <w:r>
        <w:t xml:space="preserve">encompasses a wide array of skills, ranging from typography and layout to digital user experience (UX) and brand strategy. In the context of</w:t>
      </w:r>
      <w:r>
        <w:t xml:space="preserve"> </w:t>
      </w:r>
      <w:hyperlink w:anchor="wellington">
        <w:r>
          <w:rPr>
            <w:rStyle w:val="Hyperlink"/>
          </w:rPr>
          <w:t xml:space="preserve">New Zealand Wellington</w:t>
        </w:r>
      </w:hyperlink>
      <w:r>
        <w:t xml:space="preserve">, the demand for these skills is driven by several key sectors:</w:t>
      </w:r>
    </w:p>
    <w:p>
      <w:pPr>
        <w:numPr>
          <w:ilvl w:val="0"/>
          <w:numId w:val="1001"/>
        </w:numPr>
        <w:pStyle w:val="Compact"/>
      </w:pPr>
      <w:r>
        <w:rPr>
          <w:bCs/>
          <w:b/>
        </w:rPr>
        <w:t xml:space="preserve">The Public Sector:</w:t>
      </w:r>
      <w:r>
        <w:t xml:space="preserve"> </w:t>
      </w:r>
      <w:r>
        <w:t xml:space="preserve">As the seat of government, Wellington hosts numerous government agencies that require clear, accessible, and compliant visual communication. A</w:t>
      </w:r>
      <w:r>
        <w:t xml:space="preserve"> </w:t>
      </w:r>
      <w:hyperlink w:anchor="graphic-designer">
        <w:r>
          <w:rPr>
            <w:rStyle w:val="Hyperlink"/>
          </w:rPr>
          <w:t xml:space="preserve">Graphic Designer</w:t>
        </w:r>
      </w:hyperlink>
      <w:r>
        <w:t xml:space="preserve"> </w:t>
      </w:r>
      <w:r>
        <w:t xml:space="preserve">here must navigate strict accessibility standards and bureaucratic branding guidelines.</w:t>
      </w:r>
    </w:p>
    <w:p>
      <w:pPr>
        <w:numPr>
          <w:ilvl w:val="0"/>
          <w:numId w:val="1001"/>
        </w:numPr>
        <w:pStyle w:val="Compact"/>
      </w:pPr>
      <w:r>
        <w:rPr>
          <w:bCs/>
          <w:b/>
        </w:rPr>
        <w:t xml:space="preserve">The Creative Industries:</w:t>
      </w:r>
      <w:r>
        <w:t xml:space="preserve"> </w:t>
      </w:r>
      <w:r>
        <w:t xml:space="preserve">From film production (aided by the legacy of Weta Workshop) to advertising agencies in Cuba Street, the demand for high-end visual storytelling is robust. Here, creativity is paramount, and designers often work on international projects that require a global aesthetic with local sensitivity.</w:t>
      </w:r>
    </w:p>
    <w:p>
      <w:pPr>
        <w:numPr>
          <w:ilvl w:val="0"/>
          <w:numId w:val="1001"/>
        </w:numPr>
        <w:pStyle w:val="Compact"/>
      </w:pPr>
      <w:r>
        <w:rPr>
          <w:bCs/>
          <w:b/>
        </w:rPr>
        <w:t xml:space="preserve">Tourism and Hospitality:</w:t>
      </w:r>
      <w:r>
        <w:t xml:space="preserve"> </w:t>
      </w:r>
      <w:r>
        <w:t xml:space="preserve">Given Wellington’s status as a tourist destination, there is significant demand for branding that captures the city’s unique vibe—often characterized as quirky, artistic, and windy. A</w:t>
      </w:r>
      <w:r>
        <w:t xml:space="preserve"> </w:t>
      </w:r>
      <w:hyperlink w:anchor="graphic-designer">
        <w:r>
          <w:rPr>
            <w:rStyle w:val="Hyperlink"/>
          </w:rPr>
          <w:t xml:space="preserve">Graphic Designer</w:t>
        </w:r>
      </w:hyperlink>
      <w:r>
        <w:t xml:space="preserve"> </w:t>
      </w:r>
      <w:r>
        <w:t xml:space="preserve">must translate these abstract qualities into tangible brand assets.</w:t>
      </w:r>
    </w:p>
    <w:p>
      <w:pPr>
        <w:pStyle w:val="FirstParagraph"/>
      </w:pPr>
      <w:r>
        <w:t xml:space="preserve">The typical</w:t>
      </w:r>
      <w:r>
        <w:t xml:space="preserve"> </w:t>
      </w:r>
      <w:hyperlink w:anchor="graphic-designer">
        <w:r>
          <w:rPr>
            <w:rStyle w:val="Hyperlink"/>
          </w:rPr>
          <w:t xml:space="preserve">Graphic Designer</w:t>
        </w:r>
      </w:hyperlink>
      <w:r>
        <w:t xml:space="preserve"> </w:t>
      </w:r>
      <w:r>
        <w:t xml:space="preserve">in this region is expected to be a generalist who can switch between print and digital media seamlessly. However, there is a growing specialization trend toward motion graphics and UI/UX design, reflecting the technological shift in global markets.</w:t>
      </w:r>
    </w:p>
    <w:bookmarkEnd w:id="22"/>
    <w:bookmarkStart w:id="23" w:name="X22341e65ba23817402ebc13b0c872bcd8864abc"/>
    <w:p>
      <w:pPr>
        <w:pStyle w:val="Heading2"/>
      </w:pPr>
      <w:r>
        <w:t xml:space="preserve">IV. Cultural Integration: Māori Design and Biculturalism</w:t>
      </w:r>
    </w:p>
    <w:p>
      <w:pPr>
        <w:pStyle w:val="FirstParagraph"/>
      </w:pPr>
      <w:r>
        <w:t xml:space="preserve">A defining characteristic of graphic design practice in</w:t>
      </w:r>
      <w:r>
        <w:t xml:space="preserve"> </w:t>
      </w:r>
      <w:hyperlink w:anchor="wellington">
        <w:r>
          <w:rPr>
            <w:rStyle w:val="Hyperlink"/>
          </w:rPr>
          <w:t xml:space="preserve">New Zealand Wellington</w:t>
        </w:r>
      </w:hyperlink>
      <w:r>
        <w:t xml:space="preserve">, as in all of New Zealand, is the integration of Māori culture and values. The Treaty of Waitangi (Te Tiriti o Waitangi) mandates a bicultural approach to public life and business. For a</w:t>
      </w:r>
      <w:r>
        <w:t xml:space="preserve"> </w:t>
      </w:r>
      <w:hyperlink w:anchor="graphic-designer">
        <w:r>
          <w:rPr>
            <w:rStyle w:val="Hyperlink"/>
          </w:rPr>
          <w:t xml:space="preserve">Graphic Designer</w:t>
        </w:r>
      </w:hyperlink>
      <w:r>
        <w:t xml:space="preserve">, this means moving beyond tokenistic use of imagery. It requires a deep understanding of</w:t>
      </w:r>
      <w:r>
        <w:t xml:space="preserve"> </w:t>
      </w:r>
      <w:r>
        <w:rPr>
          <w:iCs/>
          <w:i/>
        </w:rPr>
        <w:t xml:space="preserve">Mātauranga Māori</w:t>
      </w:r>
      <w:r>
        <w:t xml:space="preserve"> </w:t>
      </w:r>
      <w:r>
        <w:t xml:space="preserve">(Māori knowledge) and appropriate visual language.</w:t>
      </w:r>
    </w:p>
    <w:p>
      <w:pPr>
        <w:pStyle w:val="BodyText"/>
      </w:pPr>
      <w:r>
        <w:t xml:space="preserve">Designers in</w:t>
      </w:r>
      <w:r>
        <w:t xml:space="preserve"> </w:t>
      </w:r>
      <w:hyperlink w:anchor="wellington">
        <w:r>
          <w:rPr>
            <w:rStyle w:val="Hyperlink"/>
          </w:rPr>
          <w:t xml:space="preserve">New Zealand Wellington</w:t>
        </w:r>
      </w:hyperlink>
      <w:r>
        <w:t xml:space="preserve"> </w:t>
      </w:r>
      <w:r>
        <w:t xml:space="preserve">are increasingly expected to collaborate with Māori subject matter experts to ensure that designs respect tribal protocols (</w:t>
      </w:r>
      <w:r>
        <w:rPr>
          <w:iCs/>
          <w:i/>
        </w:rPr>
        <w:t xml:space="preserve">iwi manaaki</w:t>
      </w:r>
      <w:r>
        <w:t xml:space="preserve">). This involves the correct use of symbols, colors, and patterns. For instance, the use of</w:t>
      </w:r>
      <w:r>
        <w:t xml:space="preserve"> </w:t>
      </w:r>
      <w:r>
        <w:rPr>
          <w:iCs/>
          <w:i/>
        </w:rPr>
        <w:t xml:space="preserve">Koru</w:t>
      </w:r>
      <w:r>
        <w:t xml:space="preserve"> </w:t>
      </w:r>
      <w:r>
        <w:t xml:space="preserve">(spiral pattern) must be contextualized correctly. Failure to do so can result in cultural offense and professional backlash. Therefore, cultural competency is not just an ethical requirement but a professional skill for any serious</w:t>
      </w:r>
      <w:r>
        <w:t xml:space="preserve"> </w:t>
      </w:r>
      <w:hyperlink w:anchor="graphic-designer">
        <w:r>
          <w:rPr>
            <w:rStyle w:val="Hyperlink"/>
          </w:rPr>
          <w:t xml:space="preserve">Graphic Designer</w:t>
        </w:r>
      </w:hyperlink>
      <w:r>
        <w:t xml:space="preserve"> </w:t>
      </w:r>
      <w:r>
        <w:t xml:space="preserve">working in the capital.</w:t>
      </w:r>
    </w:p>
    <w:bookmarkEnd w:id="23"/>
    <w:bookmarkStart w:id="24" w:name="Xadbadb06ba8bd9106b396e6fe5ce14a622174b1"/>
    <w:p>
      <w:pPr>
        <w:pStyle w:val="Heading2"/>
      </w:pPr>
      <w:r>
        <w:t xml:space="preserve">V. Economic Landscape and Freelance Culture</w:t>
      </w:r>
    </w:p>
    <w:p>
      <w:pPr>
        <w:pStyle w:val="FirstParagraph"/>
      </w:pPr>
      <w:r>
        <w:t xml:space="preserve">The economic structure of the design industry in</w:t>
      </w:r>
      <w:r>
        <w:t xml:space="preserve"> </w:t>
      </w:r>
      <w:hyperlink w:anchor="wellington">
        <w:r>
          <w:rPr>
            <w:rStyle w:val="Hyperlink"/>
          </w:rPr>
          <w:t xml:space="preserve">New Zealand Wellington</w:t>
        </w:r>
      </w:hyperlink>
      <w:r>
        <w:t xml:space="preserve"> </w:t>
      </w:r>
      <w:r>
        <w:t xml:space="preserve">is characterized by a high proportion of freelance and contract work. While large agencies exist, a significant portion of the workforce operates as independent solopreneurs. This "gig economy" model allows for flexibility but also introduces financial instability.</w:t>
      </w:r>
    </w:p>
    <w:p>
      <w:pPr>
        <w:pStyle w:val="BodyText"/>
      </w:pPr>
      <w:r>
        <w:t xml:space="preserve">In</w:t>
      </w:r>
      <w:r>
        <w:t xml:space="preserve"> </w:t>
      </w:r>
      <w:hyperlink w:anchor="wellington">
        <w:r>
          <w:rPr>
            <w:rStyle w:val="Hyperlink"/>
          </w:rPr>
          <w:t xml:space="preserve">New Zealand Wellington</w:t>
        </w:r>
      </w:hyperlink>
      <w:r>
        <w:t xml:space="preserve">, networking is crucial for business development. The city’s compact nature facilitates strong professional communities, such as the Graphic Designers of New Zealand (GDANZ) local chapters and various creative meetups in neighborhoods like Te Aro and Hutt City. For a</w:t>
      </w:r>
      <w:r>
        <w:t xml:space="preserve"> </w:t>
      </w:r>
      <w:hyperlink w:anchor="graphic-designer">
        <w:r>
          <w:rPr>
            <w:rStyle w:val="Hyperlink"/>
          </w:rPr>
          <w:t xml:space="preserve">Graphic Designer</w:t>
        </w:r>
      </w:hyperlink>
      <w:r>
        <w:t xml:space="preserve">, building a personal brand is often as important as their design portfolio. The ability to network within the tight-knit community of</w:t>
      </w:r>
      <w:r>
        <w:t xml:space="preserve"> </w:t>
      </w:r>
      <w:hyperlink w:anchor="wellington">
        <w:r>
          <w:rPr>
            <w:rStyle w:val="Hyperlink"/>
          </w:rPr>
          <w:t xml:space="preserve">New Zealand Wellington</w:t>
        </w:r>
      </w:hyperlink>
      <w:r>
        <w:t xml:space="preserve"> </w:t>
      </w:r>
      <w:r>
        <w:t xml:space="preserve">can significantly influence career trajectory.</w:t>
      </w:r>
    </w:p>
    <w:bookmarkEnd w:id="24"/>
    <w:bookmarkStart w:id="25" w:name="X9e23c20c8659716e91212dc70f8f78fc3420295"/>
    <w:p>
      <w:pPr>
        <w:pStyle w:val="Heading2"/>
      </w:pPr>
      <w:r>
        <w:t xml:space="preserve">VI. Educational Pathways and Skill Requirements</w:t>
      </w:r>
    </w:p>
    <w:p>
      <w:pPr>
        <w:pStyle w:val="FirstParagraph"/>
      </w:pPr>
      <w:r>
        <w:t xml:space="preserve">The educational landscape in</w:t>
      </w:r>
      <w:r>
        <w:t xml:space="preserve"> </w:t>
      </w:r>
      <w:hyperlink w:anchor="wellington">
        <w:r>
          <w:rPr>
            <w:rStyle w:val="Hyperlink"/>
          </w:rPr>
          <w:t xml:space="preserve">New Zealand Wellington</w:t>
        </w:r>
      </w:hyperlink>
      <w:r>
        <w:t xml:space="preserve"> </w:t>
      </w:r>
      <w:r>
        <w:t xml:space="preserve">offers robust pathways for aspiring designers. Massey University, with its campus in the capital, is renowned for its design programs that emphasize both technical proficiency and critical thinking. Additionally, WelTec (Wellington Institute of Technology) provides vocational training focused on practical industry skills.</w:t>
      </w:r>
    </w:p>
    <w:p>
      <w:pPr>
        <w:pStyle w:val="BodyText"/>
      </w:pPr>
      <w:r>
        <w:t xml:space="preserve">A</w:t>
      </w:r>
      <w:r>
        <w:t xml:space="preserve"> </w:t>
      </w:r>
      <w:hyperlink w:anchor="graphic-designer">
        <w:r>
          <w:rPr>
            <w:rStyle w:val="Hyperlink"/>
          </w:rPr>
          <w:t xml:space="preserve">Graphic Designer</w:t>
        </w:r>
      </w:hyperlink>
      <w:r>
        <w:t xml:space="preserve"> </w:t>
      </w:r>
      <w:r>
        <w:t xml:space="preserve">emerging from these institutions in</w:t>
      </w:r>
      <w:r>
        <w:t xml:space="preserve"> </w:t>
      </w:r>
      <w:hyperlink w:anchor="wellington">
        <w:r>
          <w:rPr>
            <w:rStyle w:val="Hyperlink"/>
          </w:rPr>
          <w:t xml:space="preserve">New Zealand WellingtonGraphic Designer</w:t>
        </w:r>
      </w:hyperlink>
      <w:r>
        <w:t xml:space="preserve"> </w:t>
      </w:r>
      <w:r>
        <w:t xml:space="preserve">is a consultant rather than just an executor of design tasks.</w:t>
      </w:r>
    </w:p>
    <w:bookmarkEnd w:id="25"/>
    <w:bookmarkStart w:id="26" w:name="X34eba20e01db72034ac579fdc3e1740319172d5"/>
    <w:p>
      <w:pPr>
        <w:pStyle w:val="Heading2"/>
      </w:pPr>
      <w:r>
        <w:t xml:space="preserve">VII. Challenges Facing Graphic Designers in Wellington</w:t>
      </w:r>
    </w:p>
    <w:p>
      <w:pPr>
        <w:pStyle w:val="FirstParagraph"/>
      </w:pPr>
      <w:r>
        <w:t xml:space="preserve">Despite its vibrant culture, the profession faces challenges. The cost of living in</w:t>
      </w:r>
      <w:r>
        <w:t xml:space="preserve"> </w:t>
      </w:r>
      <w:hyperlink w:anchor="wellington">
        <w:r>
          <w:rPr>
            <w:rStyle w:val="Hyperlink"/>
          </w:rPr>
          <w:t xml:space="preserve">New Zealand Wellington</w:t>
        </w:r>
      </w:hyperlink>
      <w:r>
        <w:t xml:space="preserve">, particularly housing, is high relative to average design salaries. This economic pressure often drives talented</w:t>
      </w:r>
      <w:r>
        <w:t xml:space="preserve"> </w:t>
      </w:r>
      <w:hyperlink w:anchor="graphic-designer">
        <w:r>
          <w:rPr>
            <w:rStyle w:val="Hyperlink"/>
          </w:rPr>
          <w:t xml:space="preserve">Graphic Designer</w:t>
        </w:r>
      </w:hyperlink>
      <w:r>
        <w:t xml:space="preserve">s to seek opportunities abroad or in other New Zealand cities where costs may be lower.</w:t>
      </w:r>
    </w:p>
    <w:p>
      <w:pPr>
        <w:pStyle w:val="BodyText"/>
      </w:pPr>
      <w:r>
        <w:t xml:space="preserve">Furthermore, the rise of artificial intelligence (AI) in generative design poses a threat to entry-level positions. However, it also presents an opportunity for established</w:t>
      </w:r>
      <w:r>
        <w:t xml:space="preserve"> </w:t>
      </w:r>
      <w:hyperlink w:anchor="graphic-designer">
        <w:r>
          <w:rPr>
            <w:rStyle w:val="Hyperlink"/>
          </w:rPr>
          <w:t xml:space="preserve">Graphic Designer</w:t>
        </w:r>
      </w:hyperlink>
      <w:r>
        <w:t xml:space="preserve">s in</w:t>
      </w:r>
      <w:r>
        <w:t xml:space="preserve"> </w:t>
      </w:r>
      <w:hyperlink w:anchor="wellington">
        <w:r>
          <w:rPr>
            <w:rStyle w:val="Hyperlink"/>
          </w:rPr>
          <w:t xml:space="preserve">New Zealand Wellington</w:t>
        </w:r>
      </w:hyperlink>
      <w:r>
        <w:t xml:space="preserve"> </w:t>
      </w:r>
      <w:r>
        <w:t xml:space="preserve">to leverage AI tools for efficiency while focusing on high-level strategic thinking that machines cannot replicate.</w:t>
      </w:r>
    </w:p>
    <w:bookmarkEnd w:id="26"/>
    <w:bookmarkStart w:id="27" w:name="viii.-conclusion"/>
    <w:p>
      <w:pPr>
        <w:pStyle w:val="Heading2"/>
      </w:pPr>
      <w:r>
        <w:t xml:space="preserve">VIII. Conclusion</w:t>
      </w:r>
    </w:p>
    <w:p>
      <w:pPr>
        <w:pStyle w:val="FirstParagraph"/>
      </w:pPr>
      <w:r>
        <w:t xml:space="preserve">The role of the</w:t>
      </w:r>
      <w:r>
        <w:t xml:space="preserve"> </w:t>
      </w:r>
      <w:hyperlink w:anchor="graphic-designer">
        <w:r>
          <w:rPr>
            <w:rStyle w:val="Hyperlink"/>
          </w:rPr>
          <w:t xml:space="preserve">Graphic Designer</w:t>
        </w:r>
      </w:hyperlink>
      <w:r>
        <w:t xml:space="preserve"> </w:t>
      </w:r>
      <w:r>
        <w:t xml:space="preserve">in</w:t>
      </w:r>
      <w:r>
        <w:t xml:space="preserve"> </w:t>
      </w:r>
      <w:hyperlink w:anchor="wellington">
        <w:r>
          <w:rPr>
            <w:rStyle w:val="Hyperlink"/>
          </w:rPr>
          <w:t xml:space="preserve">New Zealand Wellington</w:t>
        </w:r>
      </w:hyperlink>
      <w:r>
        <w:t xml:space="preserve"> </w:t>
      </w:r>
      <w:r>
        <w:t xml:space="preserve">is dynamic, culturally rich, and economically significant. It is a profession that demands not only technical mastery but also deep cultural sensitivity and community engagement. The unique position of Wellington as New Zealand’s creative capital ensures that its designers are at the forefront of regional trends while maintaining global relevance.</w:t>
      </w:r>
    </w:p>
    <w:p>
      <w:pPr>
        <w:pStyle w:val="BodyText"/>
      </w:pPr>
      <w:r>
        <w:t xml:space="preserve">As we look to the future, the integration of technology with traditional design principles, coupled with a continued commitment to bicultural practice, will define the next generation of</w:t>
      </w:r>
      <w:r>
        <w:t xml:space="preserve"> </w:t>
      </w:r>
      <w:hyperlink w:anchor="graphic-designer">
        <w:r>
          <w:rPr>
            <w:rStyle w:val="Hyperlink"/>
          </w:rPr>
          <w:t xml:space="preserve">Graphic Designer</w:t>
        </w:r>
      </w:hyperlink>
      <w:r>
        <w:t xml:space="preserve">s in</w:t>
      </w:r>
      <w:r>
        <w:t xml:space="preserve"> </w:t>
      </w:r>
      <w:hyperlink w:anchor="wellington">
        <w:r>
          <w:rPr>
            <w:rStyle w:val="Hyperlink"/>
          </w:rPr>
          <w:t xml:space="preserve">New Zealand Wellington</w:t>
        </w:r>
      </w:hyperlink>
      <w:r>
        <w:t xml:space="preserve">. Understanding this specific context is essential for stakeholders, educators, and policymakers who wish to support the growth of the creative economy in this vital New Zealand city.</w:t>
      </w:r>
    </w:p>
    <w:p>
      <w:r>
        <w:pict>
          <v:rect style="width:0;height:1.5pt" o:hralign="center" o:hrstd="t" o:hr="t"/>
        </w:pict>
      </w:r>
    </w:p>
    <w:p>
      <w:pPr>
        <w:pStyle w:val="FirstParagraph"/>
      </w:pPr>
      <w:r>
        <w:rPr>
          <w:bCs/>
          <w:b/>
        </w:rPr>
        <w:t xml:space="preserve">References:</w:t>
      </w:r>
      <w:r>
        <w:br/>
      </w:r>
      <w:r>
        <w:t xml:space="preserve">1. Graphic Designers of New Zealand (GDANZ). (2023). *Code of Ethics and Professional Practice*.</w:t>
      </w:r>
      <w:r>
        <w:br/>
      </w:r>
      <w:r>
        <w:t xml:space="preserve">2. Ministry for Culture and Heritage. (2021). *Visual Arts in Aotearoa: A Historical Overview*.</w:t>
      </w:r>
      <w:r>
        <w:br/>
      </w:r>
      <w:r>
        <w:t xml:space="preserve">3. Massey University School of Design. (2023). *Curriculum Guide for Graphic Design Programs*.</w:t>
      </w:r>
      <w:r>
        <w:br/>
      </w:r>
      <w:r>
        <w:t xml:space="preserve">4. Wellington City Council Economic Development Reports on Creative Industries.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New Zealand Wellington</dc:title>
  <dc:creator/>
  <dc:language>en</dc:language>
  <cp:keywords/>
  <dcterms:created xsi:type="dcterms:W3CDTF">2026-07-30T07:12:12Z</dcterms:created>
  <dcterms:modified xsi:type="dcterms:W3CDTF">2026-07-30T07:12:12Z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