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Research</w:t>
      </w:r>
      <w:r>
        <w:t xml:space="preserve"> </w:t>
      </w:r>
      <w:r>
        <w:t xml:space="preserve">Paper</w:t>
      </w:r>
    </w:p>
    <w:bookmarkStart w:id="28" w:name="Xcff7bddc345f68bbe05a873ac49f7301c284271"/>
    <w:p>
      <w:pPr>
        <w:pStyle w:val="Heading1"/>
      </w:pPr>
      <w:r>
        <w:t xml:space="preserve">The Role and Evolution of the Graphic Designer in Spain Valencia: A Research Paper</w:t>
      </w:r>
    </w:p>
    <w:p>
      <w:pPr>
        <w:pStyle w:val="FirstParagraph"/>
      </w:pPr>
      <w:r>
        <w:rPr>
          <w:bCs/>
          <w:b/>
        </w:rPr>
        <w:t xml:space="preserve">Abstract</w:t>
      </w:r>
    </w:p>
    <w:p>
      <w:pPr>
        <w:pStyle w:val="BodyText"/>
      </w:pPr>
      <w:r>
        <w:t xml:space="preserve">This research paper explores the multifaceted role of the</w:t>
      </w:r>
      <w:r>
        <w:t xml:space="preserve"> </w:t>
      </w:r>
      <w:r>
        <w:rPr>
          <w:bCs/>
          <w:b/>
        </w:rPr>
        <w:t xml:space="preserve">Graphic Designer</w:t>
      </w:r>
      <w:r>
        <w:t xml:space="preserve">, analyzing how this creative profession has evolved within specific economic, cultural, and technological contexts. By examining case studies and market trends from a global perspective to a local micro-climate in Spain Valencia, the study highlights universal principles of design thinking while acknowledging regional nuances that influence professional practice.</w:t>
      </w:r>
    </w:p>
    <w:bookmarkStart w:id="20" w:name="introduction"/>
    <w:p>
      <w:pPr>
        <w:pStyle w:val="Heading2"/>
      </w:pPr>
      <w:r>
        <w:t xml:space="preserve">1. Introduction</w:t>
      </w:r>
    </w:p>
    <w:p>
      <w:pPr>
        <w:pStyle w:val="FirstParagraph"/>
      </w:pPr>
      <w:r>
        <w:t xml:space="preserve">In the contemporary digital economy, visual communication is paramount. The</w:t>
      </w:r>
      <w:r>
        <w:t xml:space="preserve"> </w:t>
      </w:r>
      <w:r>
        <w:rPr>
          <w:bCs/>
          <w:b/>
        </w:rPr>
        <w:t xml:space="preserve">Graphic Designer</w:t>
      </w:r>
      <w:r>
        <w:t xml:space="preserve"> </w:t>
      </w:r>
      <w:r>
        <w:t xml:space="preserve">serves as the bridge between abstract concepts and tangible visual representations, playing a critical role in brand identity, user experience, and marketing effectiveness. While the fundamental skills required for graphic design—typography, color theory, layout composition—are universal across borders, their application is heavily influenced by local cultural aesthetics and market demands. This paper investigates how these dynamics manifest specifically in Spain Valencia.</w:t>
      </w:r>
    </w:p>
    <w:bookmarkEnd w:id="20"/>
    <w:bookmarkStart w:id="21" w:name="Xc57613157cf7ca5872ca3b02c5afd32f4c4c131"/>
    <w:p>
      <w:pPr>
        <w:pStyle w:val="Heading2"/>
      </w:pPr>
      <w:r>
        <w:t xml:space="preserve">2. The Core Competencies of a Modern Graphic Designer</w:t>
      </w:r>
    </w:p>
    <w:p>
      <w:pPr>
        <w:pStyle w:val="FirstParagraph"/>
      </w:pPr>
      <w:r>
        <w:t xml:space="preserve">To understand the impact of the</w:t>
      </w:r>
      <w:r>
        <w:t xml:space="preserve"> </w:t>
      </w:r>
      <w:r>
        <w:rPr>
          <w:bCs/>
          <w:b/>
        </w:rPr>
        <w:t xml:space="preserve">Graphic Designer</w:t>
      </w:r>
      <w:r>
        <w:t xml:space="preserve">, one must first define their core competencies. Today, this role transcends mere aesthetics; it requires strategic thinking. Key skills include:</w:t>
      </w:r>
    </w:p>
    <w:p>
      <w:pPr>
        <w:numPr>
          <w:ilvl w:val="0"/>
          <w:numId w:val="1001"/>
        </w:numPr>
        <w:pStyle w:val="Compact"/>
      </w:pPr>
      <w:r>
        <w:rPr>
          <w:bCs/>
          <w:b/>
        </w:rPr>
        <w:t xml:space="preserve">Digital Proficiency:</w:t>
      </w:r>
      <w:r>
        <w:t xml:space="preserve"> </w:t>
      </w:r>
      <w:r>
        <w:t xml:space="preserve">Mastery of software such as Adobe Creative Suite, Figma, and Blender.</w:t>
      </w:r>
    </w:p>
    <w:p>
      <w:pPr>
        <w:numPr>
          <w:ilvl w:val="0"/>
          <w:numId w:val="1001"/>
        </w:numPr>
        <w:pStyle w:val="Compact"/>
      </w:pPr>
      <w:r>
        <w:rPr>
          <w:bCs/>
          <w:b/>
        </w:rPr>
        <w:t xml:space="preserve">User Experience (UX) Understanding:</w:t>
      </w:r>
      <w:r>
        <w:t xml:space="preserve"> </w:t>
      </w:r>
      <w:r>
        <w:t xml:space="preserve">The ability to design interfaces that are intuitive and accessible.</w:t>
      </w:r>
    </w:p>
    <w:p>
      <w:pPr>
        <w:numPr>
          <w:ilvl w:val="0"/>
          <w:numId w:val="1001"/>
        </w:numPr>
        <w:pStyle w:val="Compact"/>
      </w:pPr>
      <w:r>
        <w:rPr>
          <w:bCs/>
          <w:b/>
        </w:rPr>
        <w:t xml:space="preserve">Cultural Competence:</w:t>
      </w:r>
      <w:r>
        <w:t xml:space="preserve"> </w:t>
      </w:r>
      <w:r>
        <w:t xml:space="preserve">The sensitivity to adapt visual messages for diverse audiences without losing brand integrity.</w:t>
      </w:r>
    </w:p>
    <w:bookmarkEnd w:id="21"/>
    <w:bookmarkStart w:id="27" w:name="contextual-analysis-spain-valencia"/>
    <w:p>
      <w:pPr>
        <w:pStyle w:val="Heading2"/>
      </w:pPr>
      <w:r>
        <w:t xml:space="preserve">3. Contextual Analysis: Spain Valencia</w:t>
      </w:r>
    </w:p>
    <w:p>
      <w:pPr>
        <w:pStyle w:val="FirstParagraph"/>
      </w:pPr>
      <w:r>
        <w:t xml:space="preserve">The specific locale of</w:t>
      </w:r>
    </w:p>
    <w:bookmarkStart w:id="22" w:name="cultural-heritage-vs.-modernity"/>
    <w:p>
      <w:pPr>
        <w:pStyle w:val="Heading3"/>
      </w:pPr>
      <w:r>
        <w:t xml:space="preserve">3.1 Cultural Heritage vs. Modernity</w:t>
      </w:r>
    </w:p>
    <w:p>
      <w:pPr>
        <w:pStyle w:val="FirstParagraph"/>
      </w:pPr>
      <w:r>
        <w:t xml:space="preserve">In , designers often navigate a duality between tradition and futurism. The city is home to the City of Arts and Sciences, an architectural marvel that symbolizes forward-thinking engineering and design. Consequently, graphic projects in this region frequently reflect this blend: traditional Spanish motifs are reimagined through modernist lenses. For instance, branding for local tourism or festivals often incorporates historical references but utilizes contemporary minimalist aesthetics favored by international audiences.</w:t>
      </w:r>
    </w:p>
    <w:bookmarkEnd w:id="22"/>
    <w:bookmarkStart w:id="23" w:name="X7dffcf7b8663d7012e50f2ba70a1bf4726f30bd"/>
    <w:p>
      <w:pPr>
        <w:pStyle w:val="Heading3"/>
      </w:pPr>
      <w:r>
        <w:t xml:space="preserve">3.2 Economic Factors and the Creative Industry</w:t>
      </w:r>
    </w:p>
    <w:p>
      <w:pPr>
        <w:pStyle w:val="FirstParagraph"/>
      </w:pPr>
      <w:r>
        <w:t xml:space="preserve">The economic landscape of :</w:t>
      </w:r>
    </w:p>
    <w:p>
      <w:pPr>
        <w:numPr>
          <w:ilvl w:val="0"/>
          <w:numId w:val="1002"/>
        </w:numPr>
        <w:pStyle w:val="Compact"/>
      </w:pPr>
      <w:r>
        <w:rPr>
          <w:bCs/>
          <w:b/>
        </w:rPr>
        <w:t xml:space="preserve">Tourism:</w:t>
      </w:r>
      <w:r>
        <w:t xml:space="preserve"> </w:t>
      </w:r>
      <w:r>
        <w:t xml:space="preserve">Requires vibrant, inviting visuals that capture the Mediterranean lifestyle.</w:t>
      </w:r>
    </w:p>
    <w:p>
      <w:pPr>
        <w:numPr>
          <w:ilvl w:val="0"/>
          <w:numId w:val="1002"/>
        </w:numPr>
        <w:pStyle w:val="Compact"/>
      </w:pPr>
      <w:r>
        <w:rPr>
          <w:bCs/>
          <w:b/>
        </w:rPr>
        <w:t xml:space="preserve">Agriculture:</w:t>
      </w:r>
      <w:r>
        <w:t xml:space="preserve"> </w:t>
      </w:r>
      <w:r>
        <w:t xml:space="preserve">Demands clean, trustworthy packaging design that emphasizes freshness and origin.</w:t>
      </w:r>
    </w:p>
    <w:p>
      <w:pPr>
        <w:numPr>
          <w:ilvl w:val="0"/>
          <w:numId w:val="1002"/>
        </w:numPr>
        <w:pStyle w:val="Compact"/>
      </w:pPr>
      <w:r>
        <w:rPr>
          <w:bCs/>
          <w:b/>
        </w:rPr>
        <w:t xml:space="preserve">Tech Sector:</w:t>
      </w:r>
      <w:r>
        <w:t xml:space="preserve"> </w:t>
      </w:r>
      <w:r>
        <w:t xml:space="preserve">Needs UI/UX specialists to support local startups and digital platforms.</w:t>
      </w:r>
    </w:p>
    <w:p>
      <w:pPr>
        <w:pStyle w:val="FirstParagraph"/>
      </w:pPr>
      <w:r>
        <w:t xml:space="preserve">The shift towards digital media has revolutionized the workflow of every . In</w:t>
      </w:r>
    </w:p>
    <w:bookmarkEnd w:id="23"/>
    <w:bookmarkStart w:id="24" w:name="remote-work-and-global-collaboration"/>
    <w:p>
      <w:pPr>
        <w:pStyle w:val="Heading3"/>
      </w:pPr>
      <w:r>
        <w:t xml:space="preserve">4.1 Remote Work and Global Collaboration</w:t>
      </w:r>
    </w:p>
    <w:p>
      <w:pPr>
        <w:pStyle w:val="FirstParagraph"/>
      </w:pPr>
      <w:r>
        <w:t xml:space="preserve">Digital tools have enabled designers in</w:t>
      </w:r>
    </w:p>
    <w:bookmarkEnd w:id="24"/>
    <w:bookmarkStart w:id="25" w:name="sustainability-and-ethical-design"/>
    <w:p>
      <w:pPr>
        <w:pStyle w:val="Heading3"/>
      </w:pPr>
      <w:r>
        <w:t xml:space="preserve">4.2 Sustainability and Ethical Design</w:t>
      </w:r>
    </w:p>
    <w:p>
      <w:pPr>
        <w:pStyle w:val="FirstParagraph"/>
      </w:pPr>
      <w:r>
        <w:t xml:space="preserve">A growing trend in graphic design is the emphasis on sustainability. In</w:t>
      </w:r>
      <w:r>
        <w:t xml:space="preserve"> </w:t>
      </w:r>
      <w:r>
        <w:t xml:space="preserve">The future of the</w:t>
      </w:r>
    </w:p>
    <w:bookmarkEnd w:id="25"/>
    <w:bookmarkStart w:id="26" w:name="networking-and-community-building"/>
    <w:p>
      <w:pPr>
        <w:pStyle w:val="Heading3"/>
      </w:pPr>
      <w:r>
        <w:t xml:space="preserve">5.1 Networking and Community Building</w:t>
      </w:r>
    </w:p>
    <w:p>
      <w:pPr>
        <w:pStyle w:val="FirstParagraph"/>
      </w:pPr>
      <w:r>
        <w:t xml:space="preserve">Professional networks play a crucial role in sustaining the design community. In</w:t>
      </w:r>
      <w:r>
        <w:t xml:space="preserve"> </w:t>
      </w:r>
      <w:r>
        <w:t xml:space="preserve">Despite its strengths, the</w:t>
      </w:r>
      <w:r>
        <w:t xml:space="preserve"> </w:t>
      </w:r>
      <w:r>
        <w:t xml:space="preserve">The future belongs to those who can integrate new technologies like AR/VR into their design processes. In</w:t>
      </w:r>
      <w:r>
        <w:t xml:space="preserve"> </w:t>
      </w:r>
      <w:r>
        <w:t xml:space="preserve">This research paper underscores the vital role of the , we have seen how local context influences global practices. The interplay between tradition and modernity, combined with economic diversity, creates a dynamic environment for creative professionals.</w:t>
      </w:r>
    </w:p>
    <w:p>
      <w:pPr>
        <w:pStyle w:val="BodyText"/>
      </w:pPr>
      <w:r>
        <w:t xml:space="preserve">Ultimately, success in this field requires not only technical skill but also an deep understanding of cultural nuances and market dynamics. As technology continues to evolve, the</w:t>
      </w:r>
    </w:p>
    <w:p>
      <w:r>
        <w:pict>
          <v:rect style="width:0;height:1.5pt" o:hralign="center" o:hrstd="t" o:hr="t"/>
        </w:pict>
      </w:r>
    </w:p>
    <w:p>
      <w:pPr>
        <w:pStyle w:val="FirstParagraph"/>
      </w:pPr>
      <w:r>
        <w:rPr>
          <w:iCs/>
          <w:i/>
        </w:rPr>
        <w:t xml:space="preserve">Note: This document serves as a general research overview based on current industry trends applicable to regions like Spain Valencia.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Spain Valencia: A Research Paper</dc:title>
  <dc:creator/>
  <dc:language>en</dc:language>
  <cp:keywords/>
  <dcterms:created xsi:type="dcterms:W3CDTF">2026-07-30T02:20:25Z</dcterms:created>
  <dcterms:modified xsi:type="dcterms:W3CDTF">2026-07-30T02:20:25Z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