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Sudan</w:t>
      </w:r>
      <w:r>
        <w:t xml:space="preserve"> </w:t>
      </w:r>
      <w:r>
        <w:t xml:space="preserve">Khartoum</w:t>
      </w:r>
    </w:p>
    <w:bookmarkStart w:id="23" w:name="X8461984bee8d08a1ec2b91f27c6caa8543f11c7"/>
    <w:p>
      <w:pPr>
        <w:pStyle w:val="Heading1"/>
      </w:pPr>
      <w:r>
        <w:t xml:space="preserve">A Research Paper on the Hairdresser Profession in Sudan Khartoum</w:t>
      </w:r>
    </w:p>
    <w:p>
      <w:pPr>
        <w:pStyle w:val="FirstParagraph"/>
      </w:pPr>
      <w:r>
        <w:rPr>
          <w:bCs/>
          <w:b/>
        </w:rPr>
        <w:t xml:space="preserve">Abstract:</w:t>
      </w:r>
      <w:r>
        <w:t xml:space="preserve">This Research Paper examines the evolving professional landscape, cultural significance, and economic contributions of the Hairdresser industry within Sudan Khartoum. As a metropolitan and administrative hub, Sudan Khartoum hosts a rapidly transforming service sector where traditional grooming practices intersect with modern entrepreneurial models. By analyzing market dynamics, regulatory environments, and skill-development pathways for practitioners across the city, this document provides a comprehensive academic assessment of how Hairdresser professionals navigate socioeconomic fluctuations while maintaining cultural relevance. The findings underscore the necessity of structured vocational training, formalized licensing frameworks, and targeted economic support to sustain workforce growth in Sudan Khartoum.</w:t>
      </w:r>
    </w:p>
    <w:bookmarkStart w:id="20" w:name="introduction"/>
    <w:p>
      <w:pPr>
        <w:pStyle w:val="Heading2"/>
      </w:pPr>
      <w:r>
        <w:t xml:space="preserve">Introduction</w:t>
      </w:r>
    </w:p>
    <w:p>
      <w:pPr>
        <w:pStyle w:val="FirstParagraph"/>
      </w:pPr>
      <w:r>
        <w:t xml:space="preserve">The professionalization of personal grooming services has emerged as a critical component of urban economic development across East Africa. This Research Paper specifically investigates the Hairdresser trade within Sudan Khartoum, analyzing how historical craftsmanship adapts to contemporary market demands. As Sudan Khartoum continues to experience demographic expansion and shifting consumer behaviors, the Hairdresser sector serves as both a cultural institution and an employment generator for thousands of residents. Traditional apprenticeship models are gradually yielding to structured beauty academies, digital client acquisition strategies, and internationally aligned service standards. By positioning Sudan Khartoum as the geographic and analytical focal point, this Research Paper highlights how localized economic conditions directly influence occupational trajectories for Hairdresser practitioners.</w:t>
      </w:r>
    </w:p>
    <w:bookmarkEnd w:id="20"/>
    <w:bookmarkStart w:id="21" w:name="historical-and-cultural-context"/>
    <w:p>
      <w:pPr>
        <w:pStyle w:val="Heading2"/>
      </w:pPr>
      <w:r>
        <w:t xml:space="preserve">Historical and Cultural Context</w:t>
      </w:r>
    </w:p>
    <w:p>
      <w:pPr>
        <w:pStyle w:val="FirstParagraph"/>
      </w:pPr>
      <w:r>
        <w:t xml:space="preserve">Grooming traditions in Sudan have deep historical roots, with personal presentation frequently tied to ceremonial practices, religious observances, and community identity. In Sudan Khartoum, these cultural expectations have historically dictated stylistic preferences, emphasizing natural hair maintenance, protective braiding techniques, and modest yet elegant styling. The Hairdresser profession traditionally operated through neighborhood-based workshops and family-run establishments located in central markets such as Shambat and Omdurman’s commercial corridors. Over the past two decades, however, globalization has introduced new aesthetic paradigms into Sudan Khartoum, prompting local practitioners to integrate modern cutting methods, chemical treatments, and scalp-health protocols. This Research Paper documents how Hairdresser businesses in Sudan Khartoum successfully balance indigenous styling heritage with contemporary beauty trends, thereby preserving cultural authenticity while meeting evolving client expectations.</w:t>
      </w:r>
    </w:p>
    <w:bookmarkEnd w:id="21"/>
    <w:bookmarkStart w:id="22" w:name="economic-landscape-and-market-dynamics"/>
    <w:p>
      <w:pPr>
        <w:pStyle w:val="Heading2"/>
      </w:pPr>
      <w:r>
        <w:t xml:space="preserve">Economic Landscape and Market Dynamics</w:t>
      </w:r>
    </w:p>
    <w:p>
      <w:pPr>
        <w:pStyle w:val="FirstParagraph"/>
      </w:pPr>
      <w:r>
        <w:t xml:space="preserve">The Hairdresser industry constitutes a vital segment of Sudan Khartoum’s informal and semi-formal economy. Many practitioners operate independent salons or collaborate within shared commercial spaces, generating sustainable household incomes while stimulating local supply chains for styling products, textiles, and equipment. This Research Paper observes that currency volatility and import restrictions have significantly impacted the procurement cycle for professional Hairdresser tools in Sudan Khartoum. In response, industry stakeholders have developed adaptive economic strategies, including bulk purchasing cooperatives, localized product manufacturing initiatives, and flexible pricing models tailored to diverse socioeconomic demographics. Furthermore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Research Paper on the Hairdresser Profession in Sudan Khartoum</dc:title>
  <dc:creator/>
  <dc:language>en</dc:language>
  <cp:keywords/>
  <dcterms:created xsi:type="dcterms:W3CDTF">2026-07-29T19:56:33Z</dcterms:created>
  <dcterms:modified xsi:type="dcterms:W3CDTF">2026-07-29T19:56:33Z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