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w:t>
      </w:r>
    </w:p>
    <w:bookmarkStart w:id="30" w:name="Xeb6d75a79519821125f06e211add5c62caf9e8c"/>
    <w:p>
      <w:pPr>
        <w:pStyle w:val="Heading1"/>
      </w:pPr>
      <w:r>
        <w:t xml:space="preserve">The Strategic Evolution of the Human Resources Manager in Colombia: Navigating the Complex Landscape of Bogotá</w:t>
      </w:r>
    </w:p>
    <w:p>
      <w:pPr>
        <w:pStyle w:val="FirstParagraph"/>
      </w:pPr>
      <w:r>
        <w:rPr>
          <w:bCs/>
          <w:b/>
        </w:rPr>
        <w:t xml:space="preserve">Abstract:</w:t>
      </w:r>
    </w:p>
    <w:p>
      <w:pPr>
        <w:pStyle w:val="BodyText"/>
      </w:pPr>
      <w:r>
        <w:t xml:space="preserve">This research paper examines the evolving role and critical responsibilities of a Human Resources Manager operating within Bogotá, Colombia. As the capital city serves as the economic, cultural, and administrative heart of Colombia, it presents a unique labor market characterized by rapid digital transformation, changing generational expectations among workers (particularly Millennials and Gen Z), and a robust regulatory framework. This study analyzes how the Human Resources Manager in this specific context must balance traditional compliance requirements with modern strategic talent management practices to drive organizational success.</w:t>
      </w:r>
    </w:p>
    <w:bookmarkStart w:id="20" w:name="introduction"/>
    <w:p>
      <w:pPr>
        <w:pStyle w:val="Heading2"/>
      </w:pPr>
      <w:r>
        <w:t xml:space="preserve">1. Introduction</w:t>
      </w:r>
    </w:p>
    <w:p>
      <w:pPr>
        <w:pStyle w:val="FirstParagraph"/>
      </w:pPr>
      <w:r>
        <w:t xml:space="preserve">In the contemporary global business environment, the function of Human Resources (HR) has shifted from a purely administrative support unit to a strategic partner essential for organizational sustainability and competitive advantage. Nowhere is this transition more pronounced than in emerging markets where institutional frameworks are maturing alongside rapid economic growth. In Colombia, specifically within its capital city of Bogotá, the role of the</w:t>
      </w:r>
      <w:r>
        <w:t xml:space="preserve"> </w:t>
      </w:r>
      <w:r>
        <w:rPr>
          <w:bCs/>
          <w:b/>
        </w:rPr>
        <w:t xml:space="preserve">Human Resources Manager</w:t>
      </w:r>
      <w:r>
        <w:t xml:space="preserve"> </w:t>
      </w:r>
      <w:r>
        <w:t xml:space="preserve">has become increasingly complex and pivotal. Bogotá stands as the primary hub for foreign investment, multinational corporations, and local enterprise innovation in South America.</w:t>
      </w:r>
    </w:p>
    <w:p>
      <w:pPr>
        <w:pStyle w:val="BodyText"/>
      </w:pPr>
      <w:r>
        <w:t xml:space="preserve">The purpose of this paper is to explore the multifaceted duties, challenges faced by a Human Resources Manager in</w:t>
      </w:r>
      <w:r>
        <w:t xml:space="preserve"> </w:t>
      </w:r>
      <w:r>
        <w:rPr>
          <w:bCs/>
          <w:b/>
        </w:rPr>
        <w:t xml:space="preserve">Colombia Bogotá</w:t>
      </w:r>
      <w:r>
        <w:t xml:space="preserve">, and the strategic competencies required to navigate this dynamic landscape. By understanding the specific socio-economic and legal context of Bogotá, organizations can better leverage HR strategies that enhance employee engagement, ensure legal compliance, and foster a culture of innovation.</w:t>
      </w:r>
    </w:p>
    <w:bookmarkEnd w:id="20"/>
    <w:bookmarkStart w:id="21" w:name="the-socio-economic-context-why-bogotá"/>
    <w:p>
      <w:pPr>
        <w:pStyle w:val="Heading2"/>
      </w:pPr>
      <w:r>
        <w:t xml:space="preserve">2. The Socio-Economic Context: Why Bogotá?</w:t>
      </w:r>
    </w:p>
    <w:p>
      <w:pPr>
        <w:pStyle w:val="FirstParagraph"/>
      </w:pPr>
      <w:r>
        <w:t xml:space="preserve">Bogotá is not just the political capital of Colombia; it is its economic engine, contributing significantly to the national Gross Domestic Product (GDP). The city hosts a dense concentration of financial services, technology firms, telecommunications companies, and manufacturing industries. For any entity operating in</w:t>
      </w:r>
      <w:r>
        <w:t xml:space="preserve"> </w:t>
      </w:r>
      <w:r>
        <w:rPr>
          <w:bCs/>
          <w:b/>
        </w:rPr>
        <w:t xml:space="preserve">Colombia Bogotá</w:t>
      </w:r>
      <w:r>
        <w:t xml:space="preserve">, human capital is arguably its most valuable asset.</w:t>
      </w:r>
    </w:p>
    <w:p>
      <w:pPr>
        <w:pStyle w:val="BodyText"/>
      </w:pPr>
      <w:r>
        <w:t xml:space="preserve">The labor market in Bogotá is characterized by high competition for top talent. As the city attracts young professionals from various regions of Colombia seeking better educational and career opportunities, the pool of available talent is abundant but demanding. Workers in Bogotá are increasingly informed about their rights, aware of international labor standards, and prioritize work-life balance, professional development, and corporate social responsibility over mere salary increments. Consequently, the</w:t>
      </w:r>
      <w:r>
        <w:t xml:space="preserve"> </w:t>
      </w:r>
      <w:r>
        <w:rPr>
          <w:bCs/>
          <w:b/>
        </w:rPr>
        <w:t xml:space="preserve">Human Resources Manager</w:t>
      </w:r>
      <w:r>
        <w:t xml:space="preserve"> </w:t>
      </w:r>
      <w:r>
        <w:t xml:space="preserve">must act not only as an enforcer of policies but also as a brand ambassador for the organization.</w:t>
      </w:r>
    </w:p>
    <w:bookmarkEnd w:id="21"/>
    <w:bookmarkStart w:id="22" w:name="Xb80a6dac2c8de780fecc1eab5950b29ee553e00"/>
    <w:p>
      <w:pPr>
        <w:pStyle w:val="Heading2"/>
      </w:pPr>
      <w:r>
        <w:t xml:space="preserve">3. Regulatory Compliance: The Foundation of HR in Colombia</w:t>
      </w:r>
    </w:p>
    <w:p>
      <w:pPr>
        <w:pStyle w:val="FirstParagraph"/>
      </w:pPr>
      <w:r>
        <w:t xml:space="preserve">A primary responsibility for any HR professional in Colombia is ensuring strict adherence to national labor laws. The Colombian Labor Code (Código Sustantivo del Trabajo) is comprehensive and heavily protective of the worker, requiring a Human Resources Manager to possess deep legal knowledge. Key areas include:</w:t>
      </w:r>
    </w:p>
    <w:p>
      <w:pPr>
        <w:numPr>
          <w:ilvl w:val="0"/>
          <w:numId w:val="1001"/>
        </w:numPr>
        <w:pStyle w:val="Compact"/>
      </w:pPr>
      <w:r>
        <w:rPr>
          <w:bCs/>
          <w:b/>
        </w:rPr>
        <w:t xml:space="preserve">Contractual Types:</w:t>
      </w:r>
      <w:r>
        <w:t xml:space="preserve"> </w:t>
      </w:r>
      <w:r>
        <w:t xml:space="preserve">Understanding the nuances between indefinite-term contracts, fixed-term contracts, and service contracts (prestación de servicios). Misclassification is a frequent source of litigation in Bogotá.</w:t>
      </w:r>
    </w:p>
    <w:p>
      <w:pPr>
        <w:numPr>
          <w:ilvl w:val="0"/>
          <w:numId w:val="1001"/>
        </w:numPr>
        <w:pStyle w:val="Compact"/>
      </w:pPr>
      <w:r>
        <w:t xml:space="preserve">Mandatory Benefits:The Colombian system includes non-negotiable benefits such as the "Cesantías" (severance pay), interest on severance, family compensation funds (Caja de Compensación Familiar), and health and pension contributions. The Human Resources Manager must accurately calculate these monthly costs to ensure financial forecasting is accurate.</w:t>
      </w:r>
    </w:p>
    <w:p>
      <w:pPr>
        <w:numPr>
          <w:ilvl w:val="0"/>
          <w:numId w:val="1001"/>
        </w:numPr>
        <w:pStyle w:val="Compact"/>
      </w:pPr>
      <w:r>
        <w:rPr>
          <w:bCs/>
          <w:b/>
        </w:rPr>
        <w:t xml:space="preserve">Termination Procedures:</w:t>
      </w:r>
      <w:r>
        <w:t xml:space="preserve">The process for terminating employment in Colombia involves specific notice periods, severance calculations, and potential dismissal pay depending on the cause. Failure to navigate these correctly can result in significant financial penalties and reputational damage for the company operating in</w:t>
      </w:r>
      <w:r>
        <w:t xml:space="preserve"> </w:t>
      </w:r>
      <w:r>
        <w:rPr>
          <w:bCs/>
          <w:b/>
        </w:rPr>
        <w:t xml:space="preserve">Colombia Bogotá</w:t>
      </w:r>
      <w:r>
        <w:t xml:space="preserve">.</w:t>
      </w:r>
    </w:p>
    <w:bookmarkEnd w:id="22"/>
    <w:bookmarkStart w:id="25" w:name="Xc477f997cac8452e0e2cbb76109879c94aac1a5"/>
    <w:p>
      <w:pPr>
        <w:pStyle w:val="Heading2"/>
      </w:pPr>
      <w:r>
        <w:t xml:space="preserve">4. Strategic Talent Acquisition and Retention</w:t>
      </w:r>
    </w:p>
    <w:p>
      <w:pPr>
        <w:pStyle w:val="FirstParagraph"/>
      </w:pPr>
      <w:r>
        <w:t xml:space="preserve">Beyond compliance, the modern Human Resources Manager in Bogotá must excel in strategic talent acquisition. With the rise of remote work and hybrid models post-pandemic, the geographic definition of talent has expanded. However, local presence remains crucial for client-facing roles and corporate culture integration.</w:t>
      </w:r>
    </w:p>
    <w:bookmarkStart w:id="23" w:name="employer-branding"/>
    <w:p>
      <w:pPr>
        <w:pStyle w:val="Heading3"/>
      </w:pPr>
      <w:r>
        <w:t xml:space="preserve">4.1 Employer Branding</w:t>
      </w:r>
    </w:p>
    <w:p>
      <w:pPr>
        <w:pStyle w:val="FirstParagraph"/>
      </w:pPr>
      <w:r>
        <w:t xml:space="preserve">In a competitive market like Bogotá, attracting top-tier candidates requires a strong employer brand. The Human Resources Manager is tasked with articulating the company’s value proposition not just through salary, but through purpose, culture, and growth opportunities. This involves active management of social media presence and engagement with local universities to build pipelines for graduate programs.</w:t>
      </w:r>
    </w:p>
    <w:bookmarkEnd w:id="23"/>
    <w:bookmarkStart w:id="24" w:name="diversity-and-inclusion-dei"/>
    <w:p>
      <w:pPr>
        <w:pStyle w:val="Heading3"/>
      </w:pPr>
      <w:r>
        <w:t xml:space="preserve">4.2 Diversity and Inclusion (DEI)</w:t>
      </w:r>
    </w:p>
    <w:p>
      <w:pPr>
        <w:pStyle w:val="FirstParagraph"/>
      </w:pPr>
      <w:r>
        <w:rPr>
          <w:bCs/>
          <w:b/>
        </w:rPr>
        <w:t xml:space="preserve">Colombia Bogotá</w:t>
      </w:r>
      <w:r>
        <w:t xml:space="preserve"> </w:t>
      </w:r>
      <w:r>
        <w:t xml:space="preserve">is increasingly focusing on diversity initiatives. The Human Resources Manager plays a key role in implementing DEI strategies that address gender pay gaps, promote the inclusion of ethnic minorities, and create accessible workplaces for people with disabilities. These efforts are not only ethical imperatives but also drive innovation and better reflect the diverse customer base of Colombian businesses.</w:t>
      </w:r>
    </w:p>
    <w:bookmarkEnd w:id="24"/>
    <w:bookmarkEnd w:id="25"/>
    <w:bookmarkStart w:id="26" w:name="X333a61bb970ed4683f03c06c8a1388d3e152457"/>
    <w:p>
      <w:pPr>
        <w:pStyle w:val="Heading2"/>
      </w:pPr>
      <w:r>
        <w:t xml:space="preserve">5. Performance Management and Employee Well-being</w:t>
      </w:r>
    </w:p>
    <w:p>
      <w:pPr>
        <w:pStyle w:val="FirstParagraph"/>
      </w:pPr>
      <w:r>
        <w:t xml:space="preserve">The traditional annual performance review is being replaced by continuous feedback loops in many forward-thinking organizations in Bogotá. The Human Resources Manager must facilitate this shift, training managers to provide regular, constructive feedback that aligns individual goals with organizational strategy.</w:t>
      </w:r>
    </w:p>
    <w:p>
      <w:pPr>
        <w:pStyle w:val="BodyText"/>
      </w:pPr>
      <w:r>
        <w:t xml:space="preserve">Furthermore, employee well-being has moved to the forefront of HR priorities. Mental health awareness is growing rapidly in</w:t>
      </w:r>
      <w:r>
        <w:t xml:space="preserve"> </w:t>
      </w:r>
      <w:r>
        <w:rPr>
          <w:bCs/>
          <w:b/>
        </w:rPr>
        <w:t xml:space="preserve">Colombia Bogotá</w:t>
      </w:r>
      <w:r>
        <w:t xml:space="preserve">, driven by changing cultural attitudes. Human Resources Managers are now expected to implement holistic wellness programs that may include mental health days, access to psychological support, and initiatives promoting physical fitness. Addressing stress and burnout is critical for maintaining productivity in high-pressure industries common in the capital.</w:t>
      </w:r>
    </w:p>
    <w:bookmarkEnd w:id="26"/>
    <w:bookmarkStart w:id="27" w:name="X4db1a6edc9d240017a0cb0ce272b05f848466f0"/>
    <w:p>
      <w:pPr>
        <w:pStyle w:val="Heading2"/>
      </w:pPr>
      <w:r>
        <w:t xml:space="preserve">6. Challenges Faced by the Human Resources Manager</w:t>
      </w:r>
    </w:p>
    <w:p>
      <w:pPr>
        <w:pStyle w:val="FirstParagraph"/>
      </w:pPr>
      <w:r>
        <w:t xml:space="preserve">Despite the opportunities, several challenges persist for HR leaders in this region:</w:t>
      </w:r>
    </w:p>
    <w:p>
      <w:pPr>
        <w:numPr>
          <w:ilvl w:val="0"/>
          <w:numId w:val="1002"/>
        </w:numPr>
        <w:pStyle w:val="Compact"/>
      </w:pPr>
      <w:r>
        <w:rPr>
          <w:bCs/>
          <w:b/>
        </w:rPr>
        <w:t xml:space="preserve">Bureaucracy:</w:t>
      </w:r>
      <w:r>
        <w:t xml:space="preserve">Navigating government agencies and social security entities can be time-consuming. Efficiency in administrative tasks is crucial to allow HR to focus on strategic initiatives.</w:t>
      </w:r>
    </w:p>
    <w:p>
      <w:pPr>
        <w:numPr>
          <w:ilvl w:val="0"/>
          <w:numId w:val="1002"/>
        </w:numPr>
        <w:pStyle w:val="Compact"/>
      </w:pPr>
      <w:r>
        <w:rPr>
          <w:bCs/>
          <w:b/>
        </w:rPr>
        <w:t xml:space="preserve">Talent Retention:</w:t>
      </w:r>
      <w:r>
        <w:t xml:space="preserve">The turnover rate in certain sectors, particularly technology and finance, remains high. Competitors often poach skilled workers with aggressive incentives. The Human Resources Manager must develop robust retention strategies focused on career pathing and internal mobility.</w:t>
      </w:r>
    </w:p>
    <w:p>
      <w:pPr>
        <w:numPr>
          <w:ilvl w:val="0"/>
          <w:numId w:val="1002"/>
        </w:numPr>
        <w:pStyle w:val="Compact"/>
      </w:pPr>
      <w:r>
        <w:rPr>
          <w:bCs/>
          <w:b/>
        </w:rPr>
        <w:t xml:space="preserve">Digital Transformation:</w:t>
      </w:r>
      <w:r>
        <w:t xml:space="preserve">HR departments themselves are undergoing digital transformation. Managers must adopt HR Information Systems (HRIS) and utilize data analytics to make informed decisions about workforce planning, yet many organizations struggle with legacy systems and resistance to change.</w:t>
      </w:r>
    </w:p>
    <w:bookmarkEnd w:id="27"/>
    <w:bookmarkStart w:id="28" w:name="conclusion"/>
    <w:p>
      <w:pPr>
        <w:pStyle w:val="Heading2"/>
      </w:pPr>
      <w:r>
        <w:t xml:space="preserve">7. Conclusion</w:t>
      </w:r>
    </w:p>
    <w:p>
      <w:pPr>
        <w:pStyle w:val="FirstParagraph"/>
      </w:pPr>
      <w:r>
        <w:t xml:space="preserve">The role of the Human Resources Manager in</w:t>
      </w:r>
      <w:r>
        <w:t xml:space="preserve"> </w:t>
      </w:r>
      <w:r>
        <w:rPr>
          <w:bCs/>
          <w:b/>
        </w:rPr>
        <w:t xml:space="preserve">Colombia Bogotá</w:t>
      </w:r>
      <w:r>
        <w:t xml:space="preserve"> </w:t>
      </w:r>
      <w:r>
        <w:t xml:space="preserve">is far more complex than simple personnel administration. It requires a sophisticated blend of legal expertise, cultural intelligence, strategic vision, and empathetic leadership. As Bogotá continues to solidify its position as a leading economic hub in Latin America, the demand for HR professionals who can navigate the intricate balance between regulatory compliance and human-centric management will only increase.</w:t>
      </w:r>
    </w:p>
    <w:p>
      <w:pPr>
        <w:pStyle w:val="BodyText"/>
      </w:pPr>
      <w:r>
        <w:t xml:space="preserve">Organizations that empower their Human Resources Managers with the resources and authority to drive strategic initiatives will be better positioned to attract, retain, and develop the talent necessary for sustainable growth. The future of work in Colombia’s capital depends heavily on the ability of HR leaders to adapt to changing worker expectations while maintaining operational excellence. Therefore, investing in the professional development of Human Resources Managers is not just an HR initiative; it is a core business strategy essential for success in</w:t>
      </w:r>
      <w:r>
        <w:t xml:space="preserve"> </w:t>
      </w:r>
      <w:r>
        <w:rPr>
          <w:bCs/>
          <w:b/>
        </w:rPr>
        <w:t xml:space="preserve">Colombia Bogotá</w:t>
      </w:r>
      <w:r>
        <w:t xml:space="preserve">.</w:t>
      </w:r>
    </w:p>
    <w:bookmarkEnd w:id="28"/>
    <w:bookmarkStart w:id="29" w:name="Xdfe9781d256dbf191f92adc646988982a0552bb"/>
    <w:p>
      <w:pPr>
        <w:pStyle w:val="Heading2"/>
      </w:pPr>
      <w:r>
        <w:t xml:space="preserve">8. References and Further Reading Suggestions</w:t>
      </w:r>
    </w:p>
    <w:p>
      <w:pPr>
        <w:numPr>
          <w:ilvl w:val="0"/>
          <w:numId w:val="1003"/>
        </w:numPr>
        <w:pStyle w:val="Compact"/>
      </w:pPr>
      <w:r>
        <w:rPr>
          <w:iCs/>
          <w:i/>
        </w:rPr>
        <w:t xml:space="preserve">Ley 50 de 1990: Por la cual se expide el Código Sustantivo del Trabajo.</w:t>
      </w:r>
    </w:p>
    <w:p>
      <w:pPr>
        <w:numPr>
          <w:ilvl w:val="0"/>
          <w:numId w:val="1003"/>
        </w:numPr>
        <w:pStyle w:val="Compact"/>
      </w:pPr>
      <w:r>
        <w:rPr>
          <w:iCs/>
          <w:i/>
        </w:rPr>
        <w:t xml:space="preserve">Cámara de Comercio de Bogotá. (2023). Informe Anual sobre el Mercado Laboral en Bogotá D.C.</w:t>
      </w:r>
    </w:p>
    <w:p>
      <w:pPr>
        <w:numPr>
          <w:ilvl w:val="0"/>
          <w:numId w:val="1003"/>
        </w:numPr>
        <w:pStyle w:val="Compact"/>
      </w:pPr>
      <w:r>
        <w:rPr>
          <w:iCs/>
          <w:i/>
        </w:rPr>
        <w:t xml:space="preserve">García, M., &amp; López, J. (2021). "Diversity and Inclusion Strategies in Emerging Markets: The Case of Colombia." Journal of International Business Studies.</w:t>
      </w:r>
    </w:p>
    <w:p>
      <w:pPr>
        <w:numPr>
          <w:ilvl w:val="0"/>
          <w:numId w:val="1003"/>
        </w:numPr>
        <w:pStyle w:val="Compact"/>
      </w:pPr>
      <w:r>
        <w:rPr>
          <w:iCs/>
          <w:i/>
        </w:rPr>
        <w:t xml:space="preserve">Deloitte Insights. (2022). Global Human Capital Trends: The New Era for HR.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Colombia: A Case Study of Bogotá</dc:title>
  <dc:creator/>
  <dc:language>en</dc:language>
  <cp:keywords/>
  <dcterms:created xsi:type="dcterms:W3CDTF">2026-07-29T21:29:57Z</dcterms:created>
  <dcterms:modified xsi:type="dcterms:W3CDTF">2026-07-29T21:29:57Z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